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6"/>
        <w:tabs>
          <w:tab w:val="left" w:pos="720"/>
          <w:tab w:val="left" w:pos="1440"/>
          <w:tab w:val="left" w:pos="2160"/>
          <w:tab w:val="left" w:pos="2880"/>
          <w:tab w:val="left" w:pos="3600"/>
          <w:tab w:val="left" w:pos="4320"/>
        </w:tabs>
        <w:spacing w:line="312" w:lineRule="auto"/>
        <w:jc w:val="center"/>
        <w:rPr>
          <w:rFonts w:ascii="Helvetica" w:cs="Helvetica" w:hAnsi="Helvetica" w:eastAsia="Helvetica"/>
          <w:b w:val="0"/>
          <w:bCs w:val="0"/>
          <w:sz w:val="26"/>
          <w:szCs w:val="26"/>
        </w:rPr>
      </w:pPr>
      <w:r>
        <w:rPr>
          <w:rFonts w:ascii="Helvetica" w:hAnsi="Helvetica"/>
          <w:sz w:val="26"/>
          <w:szCs w:val="26"/>
          <w:rtl w:val="0"/>
          <w:lang w:val="en-US"/>
        </w:rPr>
        <w:t>Course Syllabus - FS Math 3001 - Spring 2020</w:t>
      </w:r>
    </w:p>
    <w:p>
      <w:pPr>
        <w:pStyle w:val="heading 6"/>
        <w:tabs>
          <w:tab w:val="left" w:pos="720"/>
          <w:tab w:val="left" w:pos="1440"/>
          <w:tab w:val="left" w:pos="2160"/>
          <w:tab w:val="left" w:pos="2880"/>
          <w:tab w:val="left" w:pos="3600"/>
          <w:tab w:val="left" w:pos="4320"/>
        </w:tabs>
        <w:spacing w:line="312" w:lineRule="auto"/>
        <w:jc w:val="center"/>
        <w:rPr>
          <w:rFonts w:ascii="Helvetica" w:cs="Helvetica" w:hAnsi="Helvetica" w:eastAsia="Helvetica"/>
          <w:b w:val="0"/>
          <w:bCs w:val="0"/>
          <w:sz w:val="20"/>
          <w:szCs w:val="20"/>
        </w:rPr>
      </w:pPr>
      <w:r>
        <w:rPr>
          <w:rFonts w:ascii="Helvetica" w:hAnsi="Helvetica"/>
          <w:b w:val="0"/>
          <w:bCs w:val="0"/>
          <w:sz w:val="20"/>
          <w:szCs w:val="20"/>
          <w:rtl w:val="0"/>
          <w:lang w:val="en-US"/>
        </w:rPr>
        <w:t xml:space="preserve">Harry S Truman College </w:t>
      </w:r>
    </w:p>
    <w:p>
      <w:pPr>
        <w:pStyle w:val="heading 6"/>
        <w:tabs>
          <w:tab w:val="left" w:pos="720"/>
          <w:tab w:val="left" w:pos="1440"/>
          <w:tab w:val="left" w:pos="2160"/>
          <w:tab w:val="left" w:pos="2880"/>
          <w:tab w:val="left" w:pos="3020"/>
          <w:tab w:val="left" w:pos="3600"/>
          <w:tab w:val="left" w:pos="4320"/>
          <w:tab w:val="center" w:pos="5040"/>
        </w:tabs>
        <w:spacing w:line="312" w:lineRule="auto"/>
        <w:jc w:val="center"/>
        <w:rPr>
          <w:rFonts w:ascii="Helvetica" w:cs="Helvetica" w:hAnsi="Helvetica" w:eastAsia="Helvetica"/>
          <w:b w:val="0"/>
          <w:bCs w:val="0"/>
          <w:sz w:val="20"/>
          <w:szCs w:val="20"/>
        </w:rPr>
      </w:pPr>
      <w:r>
        <w:rPr>
          <w:rFonts w:ascii="Helvetica" w:hAnsi="Helvetica"/>
          <w:b w:val="0"/>
          <w:bCs w:val="0"/>
          <w:sz w:val="20"/>
          <w:szCs w:val="20"/>
          <w:rtl w:val="0"/>
          <w:lang w:val="en-US"/>
        </w:rPr>
        <w:t>One of the City Colleges of Chicago</w:t>
      </w:r>
    </w:p>
    <w:p>
      <w:pPr>
        <w:pStyle w:val="Body A"/>
        <w:tabs>
          <w:tab w:val="left" w:pos="720"/>
          <w:tab w:val="left" w:pos="1440"/>
          <w:tab w:val="left" w:pos="2160"/>
          <w:tab w:val="left" w:pos="2880"/>
          <w:tab w:val="left" w:pos="3600"/>
          <w:tab w:val="left" w:pos="4320"/>
        </w:tabs>
        <w:spacing w:line="312" w:lineRule="auto"/>
        <w:jc w:val="center"/>
        <w:rPr>
          <w:rFonts w:ascii="Helvetica" w:cs="Helvetica" w:hAnsi="Helvetica" w:eastAsia="Helvetica"/>
          <w:sz w:val="20"/>
          <w:szCs w:val="20"/>
          <w:lang w:val="de-DE"/>
        </w:rPr>
      </w:pPr>
      <w:r>
        <w:rPr>
          <w:rFonts w:ascii="Helvetica" w:hAnsi="Helvetica"/>
          <w:sz w:val="20"/>
          <w:szCs w:val="20"/>
          <w:rtl w:val="0"/>
          <w:lang w:val="de-DE"/>
        </w:rPr>
        <w:t>MATHEMATICS DEPARTMENT</w:t>
      </w:r>
    </w:p>
    <w:p>
      <w:pPr>
        <w:pStyle w:val="heading 6"/>
        <w:tabs>
          <w:tab w:val="left" w:pos="720"/>
          <w:tab w:val="left" w:pos="1440"/>
          <w:tab w:val="left" w:pos="2160"/>
          <w:tab w:val="left" w:pos="2880"/>
          <w:tab w:val="left" w:pos="3600"/>
          <w:tab w:val="left" w:pos="4320"/>
        </w:tabs>
        <w:spacing w:line="312" w:lineRule="auto"/>
        <w:rPr>
          <w:rFonts w:ascii="Helvetica" w:cs="Helvetica" w:hAnsi="Helvetica" w:eastAsia="Helvetica"/>
          <w:b w:val="0"/>
          <w:bCs w:val="0"/>
          <w:sz w:val="20"/>
          <w:szCs w:val="20"/>
        </w:rPr>
      </w:pP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Course Prefix and Number:</w:t>
        <w:tab/>
        <w:t>0830-3001</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lang w:val="de-DE"/>
        </w:rPr>
      </w:pPr>
      <w:r>
        <w:rPr>
          <w:rFonts w:ascii="Helvetica" w:hAnsi="Helvetica"/>
          <w:sz w:val="20"/>
          <w:szCs w:val="20"/>
          <w:rtl w:val="0"/>
          <w:lang w:val="de-DE"/>
        </w:rPr>
        <w:t>Course Name and Number:</w:t>
        <w:tab/>
        <w:t>FS MATH 3001</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 xml:space="preserve">Course Title: </w:t>
        <w:tab/>
        <w:tab/>
        <w:tab/>
        <w:t>Math Refresher I</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 xml:space="preserve">Length of Course: </w:t>
        <w:tab/>
        <w:tab/>
        <w:t>16 weeks, (January 13 - May 6) f</w:t>
      </w:r>
      <w:r>
        <w:rPr>
          <w:rFonts w:ascii="Helvetica" w:hAnsi="Helvetica"/>
          <w:b w:val="1"/>
          <w:bCs w:val="1"/>
          <w:outline w:val="0"/>
          <w:color w:val="ff40ff"/>
          <w:sz w:val="20"/>
          <w:szCs w:val="20"/>
          <w:u w:color="ff40ff"/>
          <w:rtl w:val="0"/>
          <w:lang w:val="en-US"/>
          <w14:textFill>
            <w14:solidFill>
              <w14:srgbClr w14:val="FF40FF"/>
            </w14:solidFill>
          </w14:textFill>
        </w:rPr>
        <w:t>or M</w:t>
      </w:r>
      <w:r>
        <w:rPr>
          <w:rFonts w:ascii="Helvetica" w:hAnsi="Helvetica"/>
          <w:sz w:val="20"/>
          <w:szCs w:val="20"/>
          <w:rtl w:val="0"/>
          <w:lang w:val="en-US"/>
        </w:rPr>
        <w:t>W  or (January 14 - May 7) for T</w:t>
      </w:r>
      <w:r>
        <w:rPr>
          <w:rFonts w:ascii="Helvetica" w:hAnsi="Helvetica"/>
          <w:b w:val="1"/>
          <w:bCs w:val="1"/>
          <w:outline w:val="0"/>
          <w:color w:val="ff40ff"/>
          <w:sz w:val="20"/>
          <w:szCs w:val="20"/>
          <w:u w:color="ff40ff"/>
          <w:rtl w:val="0"/>
          <w:lang w:val="en-US"/>
          <w14:textFill>
            <w14:solidFill>
              <w14:srgbClr w14:val="FF40FF"/>
            </w14:solidFill>
          </w14:textFill>
        </w:rPr>
        <w:t>T</w:t>
      </w:r>
      <w:r>
        <w:rPr>
          <w:rFonts w:ascii="Helvetica" w:hAnsi="Helvetica"/>
          <w:sz w:val="20"/>
          <w:szCs w:val="20"/>
          <w:rtl w:val="0"/>
          <w:lang w:val="en-US"/>
        </w:rPr>
        <w:t xml:space="preserve">h </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PCS Code:</w:t>
        <w:tab/>
        <w:tab/>
        <w:tab/>
        <w:t>1.4</w:t>
        <w:tab/>
        <w:tab/>
      </w:r>
    </w:p>
    <w:p>
      <w:pPr>
        <w:pStyle w:val="heading 6"/>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b w:val="0"/>
          <w:bCs w:val="0"/>
          <w:sz w:val="20"/>
          <w:szCs w:val="20"/>
          <w:rtl w:val="0"/>
          <w:lang w:val="en-US"/>
        </w:rPr>
        <w:t>IAI Code:</w:t>
        <w:tab/>
        <w:tab/>
        <w:tab/>
        <w:t>none</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Semester Credit Hours:</w:t>
        <w:tab/>
        <w:tab/>
        <w:t>3.0</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Contact Hours (minutes):</w:t>
        <w:tab/>
        <w:t>3.0 (2400 minutes)</w:t>
        <w:tab/>
        <w:tab/>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lang w:val="fr-FR"/>
        </w:rPr>
      </w:pPr>
      <w:r>
        <w:rPr>
          <w:rFonts w:ascii="Helvetica" w:hAnsi="Helvetica"/>
          <w:sz w:val="20"/>
          <w:szCs w:val="20"/>
          <w:rtl w:val="0"/>
          <w:lang w:val="fr-FR"/>
        </w:rPr>
        <w:t>Lecture Hours (minutes):</w:t>
        <w:tab/>
        <w:t>3.0 (2400 minutes)</w:t>
        <w:tab/>
        <w:tab/>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lang w:val="fr-FR"/>
        </w:rPr>
      </w:pPr>
      <w:r>
        <w:rPr>
          <w:rFonts w:ascii="Helvetica" w:hAnsi="Helvetica"/>
          <w:sz w:val="20"/>
          <w:szCs w:val="20"/>
          <w:rtl w:val="0"/>
          <w:lang w:val="fr-FR"/>
        </w:rPr>
        <w:t>Lab Hours (minutes):</w:t>
        <w:tab/>
        <w:tab/>
        <w:t>0.0 (0 minutes)</w:t>
        <w:tab/>
        <w:tab/>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Method of Delivery</w:t>
        <w:tab/>
        <w:tab/>
        <w:t>Face to Face</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Section:</w:t>
        <w:tab/>
        <w:tab/>
        <w:tab/>
        <w:t>FS Math 3001 EnterHereXY</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Class Meetings:</w:t>
        <w:tab/>
        <w:tab/>
        <w:tab/>
        <w:t>En</w:t>
      </w:r>
      <w:r>
        <w:rPr>
          <w:rFonts w:ascii="Helvetica" w:hAnsi="Helvetica"/>
          <w:b w:val="1"/>
          <w:bCs w:val="1"/>
          <w:outline w:val="0"/>
          <w:color w:val="ff40ff"/>
          <w:sz w:val="20"/>
          <w:szCs w:val="20"/>
          <w:u w:color="ff40ff"/>
          <w:rtl w:val="0"/>
          <w:lang w:val="en-US"/>
          <w14:textFill>
            <w14:solidFill>
              <w14:srgbClr w14:val="FF40FF"/>
            </w14:solidFill>
          </w14:textFill>
        </w:rPr>
        <w:t>terHe</w:t>
      </w:r>
      <w:r>
        <w:rPr>
          <w:rFonts w:ascii="Helvetica" w:hAnsi="Helvetica"/>
          <w:sz w:val="20"/>
          <w:szCs w:val="20"/>
          <w:rtl w:val="0"/>
          <w:lang w:val="en-US"/>
        </w:rPr>
        <w:t>reDay, X:XX AM - Y:YY AM, Room Ent</w:t>
      </w:r>
      <w:r>
        <w:rPr>
          <w:rFonts w:ascii="Helvetica" w:hAnsi="Helvetica"/>
          <w:b w:val="1"/>
          <w:bCs w:val="1"/>
          <w:outline w:val="0"/>
          <w:color w:val="ff40ff"/>
          <w:sz w:val="20"/>
          <w:szCs w:val="20"/>
          <w:u w:color="ff40ff"/>
          <w:rtl w:val="0"/>
          <w:lang w:val="en-US"/>
          <w14:textFill>
            <w14:solidFill>
              <w14:srgbClr w14:val="FF40FF"/>
            </w14:solidFill>
          </w14:textFill>
        </w:rPr>
        <w:t>erHe</w:t>
      </w:r>
      <w:r>
        <w:rPr>
          <w:rFonts w:ascii="Helvetica" w:hAnsi="Helvetica"/>
          <w:sz w:val="20"/>
          <w:szCs w:val="20"/>
          <w:rtl w:val="0"/>
          <w:lang w:val="en-US"/>
        </w:rPr>
        <w:t>re in Building 1</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Instructor:</w:t>
        <w:tab/>
        <w:tab/>
        <w:tab/>
        <w:t>En</w:t>
      </w:r>
      <w:r>
        <w:rPr>
          <w:rFonts w:ascii="Helvetica" w:hAnsi="Helvetica"/>
          <w:b w:val="1"/>
          <w:bCs w:val="1"/>
          <w:outline w:val="0"/>
          <w:color w:val="ff40ff"/>
          <w:sz w:val="20"/>
          <w:szCs w:val="20"/>
          <w:u w:color="ff40ff"/>
          <w:rtl w:val="0"/>
          <w:lang w:val="en-US"/>
          <w14:textFill>
            <w14:solidFill>
              <w14:srgbClr w14:val="FF40FF"/>
            </w14:solidFill>
          </w14:textFill>
        </w:rPr>
        <w:t>terHe</w:t>
      </w:r>
      <w:r>
        <w:rPr>
          <w:rFonts w:ascii="Helvetica" w:hAnsi="Helvetica"/>
          <w:sz w:val="20"/>
          <w:szCs w:val="20"/>
          <w:rtl w:val="0"/>
          <w:lang w:val="en-US"/>
        </w:rPr>
        <w:t>re, email: Ente</w:t>
      </w:r>
      <w:r>
        <w:rPr>
          <w:rFonts w:ascii="Helvetica" w:hAnsi="Helvetica"/>
          <w:b w:val="1"/>
          <w:bCs w:val="1"/>
          <w:outline w:val="0"/>
          <w:color w:val="ff40ff"/>
          <w:sz w:val="20"/>
          <w:szCs w:val="20"/>
          <w:u w:color="ff40ff"/>
          <w:rtl w:val="0"/>
          <w:lang w:val="en-US"/>
          <w14:textFill>
            <w14:solidFill>
              <w14:srgbClr w14:val="FF40FF"/>
            </w14:solidFill>
          </w14:textFill>
        </w:rPr>
        <w:t>rHe</w:t>
      </w:r>
      <w:r>
        <w:rPr>
          <w:rFonts w:ascii="Helvetica" w:hAnsi="Helvetica"/>
          <w:sz w:val="20"/>
          <w:szCs w:val="20"/>
          <w:rtl w:val="0"/>
          <w:lang w:val="en-US"/>
        </w:rPr>
        <w:t>re1@ccc.edu, ph. (773) 907-Ent</w:t>
      </w:r>
      <w:r>
        <w:rPr>
          <w:rFonts w:ascii="Helvetica" w:hAnsi="Helvetica"/>
          <w:b w:val="1"/>
          <w:bCs w:val="1"/>
          <w:outline w:val="0"/>
          <w:color w:val="ff40ff"/>
          <w:sz w:val="20"/>
          <w:szCs w:val="20"/>
          <w:u w:color="ff40ff"/>
          <w:rtl w:val="0"/>
          <w:lang w:val="en-US"/>
          <w14:textFill>
            <w14:solidFill>
              <w14:srgbClr w14:val="FF40FF"/>
            </w14:solidFill>
          </w14:textFill>
        </w:rPr>
        <w:t>erH</w:t>
      </w:r>
      <w:r>
        <w:rPr>
          <w:rFonts w:ascii="Helvetica" w:hAnsi="Helvetica"/>
          <w:sz w:val="20"/>
          <w:szCs w:val="20"/>
          <w:rtl w:val="0"/>
          <w:lang w:val="en-US"/>
        </w:rPr>
        <w:t>ere</w:t>
      </w:r>
      <w:r>
        <w:rPr>
          <w:rFonts w:ascii="Helvetica" w:cs="Helvetica" w:hAnsi="Helvetica" w:eastAsia="Helvetica"/>
          <w:sz w:val="20"/>
          <w:szCs w:val="20"/>
          <w:rtl w:val="0"/>
        </w:rPr>
        <w:br w:type="textWrapping"/>
        <w:t xml:space="preserve"> </w:t>
        <w:tab/>
        <w:tab/>
        <w:tab/>
        <w:tab/>
      </w:r>
      <w:r>
        <w:rPr>
          <w:rFonts w:ascii="Helvetica" w:hAnsi="Helvetica"/>
          <w:sz w:val="20"/>
          <w:szCs w:val="20"/>
          <w:rtl w:val="0"/>
          <w:lang w:val="en-US"/>
        </w:rPr>
        <w:t>office Ent</w:t>
      </w:r>
      <w:r>
        <w:rPr>
          <w:rFonts w:ascii="Helvetica" w:hAnsi="Helvetica"/>
          <w:b w:val="1"/>
          <w:bCs w:val="1"/>
          <w:outline w:val="0"/>
          <w:color w:val="ff40ff"/>
          <w:sz w:val="20"/>
          <w:szCs w:val="20"/>
          <w:u w:color="ff40ff"/>
          <w:rtl w:val="0"/>
          <w:lang w:val="en-US"/>
          <w14:textFill>
            <w14:solidFill>
              <w14:srgbClr w14:val="FF40FF"/>
            </w14:solidFill>
          </w14:textFill>
        </w:rPr>
        <w:t>erH</w:t>
      </w:r>
      <w:r>
        <w:rPr>
          <w:rFonts w:ascii="Helvetica" w:hAnsi="Helvetica"/>
          <w:sz w:val="20"/>
          <w:szCs w:val="20"/>
          <w:rtl w:val="0"/>
          <w:lang w:val="en-US"/>
        </w:rPr>
        <w:t>ere</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Office Hours:</w:t>
        <w:tab/>
        <w:tab/>
        <w:tab/>
        <w:t>En</w:t>
      </w:r>
      <w:r>
        <w:rPr>
          <w:rFonts w:ascii="Helvetica" w:hAnsi="Helvetica"/>
          <w:b w:val="1"/>
          <w:bCs w:val="1"/>
          <w:outline w:val="0"/>
          <w:color w:val="ff40ff"/>
          <w:sz w:val="20"/>
          <w:szCs w:val="20"/>
          <w:u w:color="ff40ff"/>
          <w:rtl w:val="0"/>
          <w:lang w:val="en-US"/>
          <w14:textFill>
            <w14:solidFill>
              <w14:srgbClr w14:val="FF40FF"/>
            </w14:solidFill>
          </w14:textFill>
        </w:rPr>
        <w:t>terH</w:t>
      </w:r>
      <w:r>
        <w:rPr>
          <w:rFonts w:ascii="Helvetica" w:hAnsi="Helvetica"/>
          <w:sz w:val="20"/>
          <w:szCs w:val="20"/>
          <w:rtl w:val="0"/>
          <w:lang w:val="en-US"/>
        </w:rPr>
        <w:t>ere Days,En</w:t>
      </w:r>
      <w:r>
        <w:rPr>
          <w:rFonts w:ascii="Helvetica" w:hAnsi="Helvetica"/>
          <w:b w:val="1"/>
          <w:bCs w:val="1"/>
          <w:outline w:val="0"/>
          <w:color w:val="ff40ff"/>
          <w:sz w:val="20"/>
          <w:szCs w:val="20"/>
          <w:u w:color="ff40ff"/>
          <w:rtl w:val="0"/>
          <w:lang w:val="en-US"/>
          <w14:textFill>
            <w14:solidFill>
              <w14:srgbClr w14:val="FF40FF"/>
            </w14:solidFill>
          </w14:textFill>
        </w:rPr>
        <w:t>terH</w:t>
      </w:r>
      <w:r>
        <w:rPr>
          <w:rFonts w:ascii="Helvetica" w:hAnsi="Helvetica"/>
          <w:sz w:val="20"/>
          <w:szCs w:val="20"/>
          <w:rtl w:val="0"/>
          <w:lang w:val="en-US"/>
        </w:rPr>
        <w:t>ere Times, Room En</w:t>
      </w:r>
      <w:r>
        <w:rPr>
          <w:rFonts w:ascii="Helvetica" w:hAnsi="Helvetica"/>
          <w:b w:val="1"/>
          <w:bCs w:val="1"/>
          <w:outline w:val="0"/>
          <w:color w:val="ff40ff"/>
          <w:sz w:val="20"/>
          <w:szCs w:val="20"/>
          <w:u w:color="ff40ff"/>
          <w:rtl w:val="0"/>
          <w:lang w:val="en-US"/>
          <w14:textFill>
            <w14:solidFill>
              <w14:srgbClr w14:val="FF40FF"/>
            </w14:solidFill>
          </w14:textFill>
        </w:rPr>
        <w:t>terH</w:t>
      </w:r>
      <w:r>
        <w:rPr>
          <w:rFonts w:ascii="Helvetica" w:hAnsi="Helvetica"/>
          <w:sz w:val="20"/>
          <w:szCs w:val="20"/>
          <w:rtl w:val="0"/>
          <w:lang w:val="en-US"/>
        </w:rPr>
        <w:t>ere</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cs="Helvetica" w:hAnsi="Helvetica" w:eastAsia="Helvetica"/>
          <w:sz w:val="20"/>
          <w:szCs w:val="20"/>
          <w:rtl w:val="0"/>
        </w:rPr>
        <w:tab/>
        <w:tab/>
        <w:tab/>
        <w:tab/>
        <w:t>Ent</w:t>
      </w:r>
      <w:r>
        <w:rPr>
          <w:rFonts w:ascii="Helvetica" w:hAnsi="Helvetica"/>
          <w:b w:val="1"/>
          <w:bCs w:val="1"/>
          <w:outline w:val="0"/>
          <w:color w:val="ff40ff"/>
          <w:sz w:val="20"/>
          <w:szCs w:val="20"/>
          <w:u w:color="ff40ff"/>
          <w:rtl w:val="0"/>
          <w:lang w:val="en-US"/>
          <w14:textFill>
            <w14:solidFill>
              <w14:srgbClr w14:val="FF40FF"/>
            </w14:solidFill>
          </w14:textFill>
        </w:rPr>
        <w:t>erH</w:t>
      </w:r>
      <w:r>
        <w:rPr>
          <w:rFonts w:ascii="Helvetica" w:hAnsi="Helvetica"/>
          <w:sz w:val="20"/>
          <w:szCs w:val="20"/>
          <w:rtl w:val="0"/>
          <w:lang w:val="en-US"/>
        </w:rPr>
        <w:t>ere Days,En</w:t>
      </w:r>
      <w:r>
        <w:rPr>
          <w:rFonts w:ascii="Helvetica" w:hAnsi="Helvetica"/>
          <w:b w:val="1"/>
          <w:bCs w:val="1"/>
          <w:outline w:val="0"/>
          <w:color w:val="ff40ff"/>
          <w:sz w:val="20"/>
          <w:szCs w:val="20"/>
          <w:u w:color="ff40ff"/>
          <w:rtl w:val="0"/>
          <w:lang w:val="en-US"/>
          <w14:textFill>
            <w14:solidFill>
              <w14:srgbClr w14:val="FF40FF"/>
            </w14:solidFill>
          </w14:textFill>
        </w:rPr>
        <w:t>terHe</w:t>
      </w:r>
      <w:r>
        <w:rPr>
          <w:rFonts w:ascii="Helvetica" w:hAnsi="Helvetica"/>
          <w:sz w:val="20"/>
          <w:szCs w:val="20"/>
          <w:rtl w:val="0"/>
          <w:lang w:val="en-US"/>
        </w:rPr>
        <w:t>re Times, Room Ent</w:t>
      </w:r>
      <w:r>
        <w:rPr>
          <w:rFonts w:ascii="Helvetica" w:hAnsi="Helvetica"/>
          <w:b w:val="1"/>
          <w:bCs w:val="1"/>
          <w:outline w:val="0"/>
          <w:color w:val="ff40ff"/>
          <w:sz w:val="20"/>
          <w:szCs w:val="20"/>
          <w:u w:color="ff40ff"/>
          <w:rtl w:val="0"/>
          <w:lang w:val="en-US"/>
          <w14:textFill>
            <w14:solidFill>
              <w14:srgbClr w14:val="FF40FF"/>
            </w14:solidFill>
          </w14:textFill>
        </w:rPr>
        <w:t>erHe</w:t>
      </w:r>
      <w:r>
        <w:rPr>
          <w:rFonts w:ascii="Helvetica" w:hAnsi="Helvetica"/>
          <w:sz w:val="20"/>
          <w:szCs w:val="20"/>
          <w:rtl w:val="0"/>
          <w:lang w:val="en-US"/>
        </w:rPr>
        <w:t>re</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Method of Delivery</w:t>
        <w:tab/>
        <w:tab/>
        <w:t>Face to Face</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sz w:val="20"/>
          <w:szCs w:val="20"/>
          <w:rtl w:val="0"/>
          <w:lang w:val="en-US"/>
        </w:rPr>
        <w:t>Method of Instruction:</w:t>
        <w:tab/>
        <w:tab/>
        <w:t>Ent</w:t>
      </w:r>
      <w:r>
        <w:rPr>
          <w:rFonts w:ascii="Helvetica" w:hAnsi="Helvetica"/>
          <w:b w:val="1"/>
          <w:bCs w:val="1"/>
          <w:outline w:val="0"/>
          <w:color w:val="ff40ff"/>
          <w:sz w:val="20"/>
          <w:szCs w:val="20"/>
          <w:u w:color="ff40ff"/>
          <w:rtl w:val="0"/>
          <w:lang w:val="en-US"/>
          <w14:textFill>
            <w14:solidFill>
              <w14:srgbClr w14:val="FF40FF"/>
            </w14:solidFill>
          </w14:textFill>
        </w:rPr>
        <w:t>erHereBe</w:t>
      </w:r>
      <w:r>
        <w:rPr>
          <w:rFonts w:ascii="Helvetica" w:hAnsi="Helvetica"/>
          <w:sz w:val="20"/>
          <w:szCs w:val="20"/>
          <w:rtl w:val="0"/>
          <w:lang w:val="en-US"/>
        </w:rPr>
        <w:t xml:space="preserve">gin Problem-based activities, collaborative-learning </w:t>
      </w:r>
      <w:r>
        <w:rPr>
          <w:rFonts w:ascii="Helvetica" w:cs="Helvetica" w:hAnsi="Helvetica" w:eastAsia="Helvetica"/>
          <w:sz w:val="20"/>
          <w:szCs w:val="20"/>
          <w:rtl w:val="0"/>
        </w:rPr>
        <w:br w:type="textWrapping"/>
        <w:t xml:space="preserve"> </w:t>
        <w:tab/>
        <w:tab/>
        <w:tab/>
        <w:tab/>
      </w:r>
      <w:r>
        <w:rPr>
          <w:rFonts w:ascii="Helvetica" w:hAnsi="Helvetica"/>
          <w:sz w:val="20"/>
          <w:szCs w:val="20"/>
          <w:rtl w:val="0"/>
          <w:lang w:val="en-US"/>
        </w:rPr>
        <w:t>techniques, and lecture will be used as appropriate.  Ent</w:t>
      </w:r>
      <w:r>
        <w:rPr>
          <w:rFonts w:ascii="Helvetica" w:hAnsi="Helvetica"/>
          <w:b w:val="1"/>
          <w:bCs w:val="1"/>
          <w:outline w:val="0"/>
          <w:color w:val="ff40ff"/>
          <w:sz w:val="20"/>
          <w:szCs w:val="20"/>
          <w:u w:color="ff40ff"/>
          <w:rtl w:val="0"/>
          <w:lang w:val="en-US"/>
          <w14:textFill>
            <w14:solidFill>
              <w14:srgbClr w14:val="FF40FF"/>
            </w14:solidFill>
          </w14:textFill>
        </w:rPr>
        <w:t>erHereE</w:t>
      </w:r>
      <w:r>
        <w:rPr>
          <w:rFonts w:ascii="Helvetica" w:hAnsi="Helvetica"/>
          <w:sz w:val="20"/>
          <w:szCs w:val="20"/>
          <w:rtl w:val="0"/>
          <w:lang w:val="en-US"/>
        </w:rPr>
        <w:t>nd</w:t>
      </w:r>
      <w:r>
        <w:rPr>
          <w:rFonts w:ascii="Helvetica" w:cs="Helvetica" w:hAnsi="Helvetica" w:eastAsia="Helvetica"/>
          <w:sz w:val="20"/>
          <w:szCs w:val="20"/>
        </w:rPr>
        <w:br w:type="textWrapping"/>
      </w:r>
      <w:r>
        <w:rPr>
          <w:rFonts w:ascii="Helvetica" w:hAnsi="Helvetica"/>
          <w:sz w:val="20"/>
          <w:szCs w:val="20"/>
          <w:rtl w:val="0"/>
          <w:lang w:val="en-US"/>
        </w:rPr>
        <w:t>Method of Evaluation:</w:t>
        <w:tab/>
        <w:tab/>
        <w:t>Enter</w:t>
      </w:r>
      <w:r>
        <w:rPr>
          <w:rFonts w:ascii="Helvetica" w:hAnsi="Helvetica"/>
          <w:b w:val="1"/>
          <w:bCs w:val="1"/>
          <w:outline w:val="0"/>
          <w:color w:val="ff40ff"/>
          <w:sz w:val="20"/>
          <w:szCs w:val="20"/>
          <w:u w:color="ff40ff"/>
          <w:rtl w:val="0"/>
          <w:lang w:val="en-US"/>
          <w14:textFill>
            <w14:solidFill>
              <w14:srgbClr w14:val="FF40FF"/>
            </w14:solidFill>
          </w14:textFill>
        </w:rPr>
        <w:t>HereB</w:t>
      </w:r>
      <w:r>
        <w:rPr>
          <w:rFonts w:ascii="Helvetica" w:hAnsi="Helvetica"/>
          <w:sz w:val="20"/>
          <w:szCs w:val="20"/>
          <w:rtl w:val="0"/>
          <w:lang w:val="en-US"/>
        </w:rPr>
        <w:t xml:space="preserve">egin Exams, quizzes, homework, projects, in-class </w:t>
      </w:r>
      <w:r>
        <w:rPr>
          <w:rFonts w:ascii="Helvetica" w:cs="Helvetica" w:hAnsi="Helvetica" w:eastAsia="Helvetica"/>
          <w:sz w:val="20"/>
          <w:szCs w:val="20"/>
          <w:rtl w:val="0"/>
        </w:rPr>
        <w:br w:type="textWrapping"/>
        <w:t xml:space="preserve"> </w:t>
        <w:tab/>
        <w:tab/>
        <w:tab/>
        <w:tab/>
      </w:r>
      <w:r>
        <w:rPr>
          <w:rFonts w:ascii="Helvetica" w:hAnsi="Helvetica"/>
          <w:sz w:val="20"/>
          <w:szCs w:val="20"/>
          <w:rtl w:val="0"/>
          <w:lang w:val="en-US"/>
        </w:rPr>
        <w:t>participation Ent</w:t>
      </w:r>
      <w:r>
        <w:rPr>
          <w:rFonts w:ascii="Helvetica" w:hAnsi="Helvetica"/>
          <w:b w:val="1"/>
          <w:bCs w:val="1"/>
          <w:outline w:val="0"/>
          <w:color w:val="ff40ff"/>
          <w:sz w:val="20"/>
          <w:szCs w:val="20"/>
          <w:u w:color="ff40ff"/>
          <w:rtl w:val="0"/>
          <w:lang w:val="en-US"/>
          <w14:textFill>
            <w14:solidFill>
              <w14:srgbClr w14:val="FF40FF"/>
            </w14:solidFill>
          </w14:textFill>
        </w:rPr>
        <w:t>erHereE</w:t>
      </w:r>
      <w:r>
        <w:rPr>
          <w:rFonts w:ascii="Helvetica" w:hAnsi="Helvetica"/>
          <w:sz w:val="20"/>
          <w:szCs w:val="20"/>
          <w:rtl w:val="0"/>
          <w:lang w:val="en-US"/>
        </w:rPr>
        <w:t>nd</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cs="Helvetica" w:hAnsi="Helvetica" w:eastAsia="Helvetica"/>
          <w:sz w:val="20"/>
          <w:szCs w:val="20"/>
        </w:rPr>
        <mc:AlternateContent>
          <mc:Choice Requires="wps">
            <w:drawing>
              <wp:inline distT="0" distB="0" distL="0" distR="0">
                <wp:extent cx="5943600" cy="12700"/>
                <wp:effectExtent l="0" t="0" r="0" b="0"/>
                <wp:docPr id="1073741825" name="officeArt object" descr="officeArt object"/>
                <wp:cNvGraphicFramePr/>
                <a:graphic xmlns:a="http://schemas.openxmlformats.org/drawingml/2006/main">
                  <a:graphicData uri="http://schemas.microsoft.com/office/word/2010/wordprocessingShape">
                    <wps:wsp>
                      <wps:cNvSpPr/>
                      <wps:spPr>
                        <a:xfrm>
                          <a:off x="0" y="0"/>
                          <a:ext cx="5943600" cy="12700"/>
                        </a:xfrm>
                        <a:prstGeom prst="rect">
                          <a:avLst/>
                        </a:prstGeom>
                        <a:solidFill>
                          <a:srgbClr val="000000"/>
                        </a:solidFill>
                        <a:ln w="12700" cap="flat">
                          <a:noFill/>
                          <a:miter lim="400000"/>
                        </a:ln>
                        <a:effectLst/>
                      </wps:spPr>
                      <wps:bodyPr/>
                    </wps:wsp>
                  </a:graphicData>
                </a:graphic>
              </wp:inline>
            </w:drawing>
          </mc:Choice>
          <mc:Fallback>
            <w:pict>
              <v:rect id="_x0000_s1026" style="visibility:visible;width:468.0pt;height:1.0pt;">
                <v:fill color="#000000" opacity="100.0%" type="solid"/>
                <v:stroke on="f" weight="1.0pt" dashstyle="solid" endcap="flat" miterlimit="400.0%" joinstyle="miter" linestyle="single" startarrow="none" startarrowwidth="medium" startarrowlength="medium" endarrow="none" endarrowwidth="medium" endarrowlength="medium"/>
              </v:rect>
            </w:pict>
          </mc:Fallback>
        </mc:AlternateConten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b w:val="1"/>
          <w:bCs w:val="1"/>
          <w:sz w:val="20"/>
          <w:szCs w:val="20"/>
        </w:rPr>
      </w:pPr>
      <w:r>
        <w:rPr>
          <w:rFonts w:ascii="Helvetica" w:hAnsi="Helvetica"/>
          <w:b w:val="1"/>
          <w:bCs w:val="1"/>
          <w:sz w:val="20"/>
          <w:szCs w:val="20"/>
          <w:rtl w:val="0"/>
          <w:lang w:val="en-US"/>
        </w:rPr>
        <w:t>Textbook</w:t>
      </w:r>
    </w:p>
    <w:p>
      <w:pPr>
        <w:pStyle w:val="Body A"/>
        <w:tabs>
          <w:tab w:val="left" w:pos="720"/>
          <w:tab w:val="left" w:pos="1440"/>
          <w:tab w:val="left" w:pos="2160"/>
          <w:tab w:val="left" w:pos="2880"/>
          <w:tab w:val="left" w:pos="3600"/>
          <w:tab w:val="left" w:pos="4320"/>
        </w:tabs>
        <w:spacing w:line="312" w:lineRule="auto"/>
        <w:rPr>
          <w:rFonts w:ascii="Helvetica" w:cs="Helvetica" w:hAnsi="Helvetica" w:eastAsia="Helvetica"/>
          <w:sz w:val="20"/>
          <w:szCs w:val="20"/>
        </w:rPr>
      </w:pPr>
      <w:r>
        <w:rPr>
          <w:rFonts w:ascii="Helvetica" w:hAnsi="Helvetica"/>
          <w:i w:val="1"/>
          <w:iCs w:val="1"/>
          <w:sz w:val="20"/>
          <w:szCs w:val="20"/>
          <w:rtl w:val="0"/>
          <w:lang w:val="en-US"/>
        </w:rPr>
        <w:t>Prealgebra Textbook</w:t>
      </w:r>
      <w:r>
        <w:rPr>
          <w:rFonts w:ascii="Helvetica" w:hAnsi="Helvetica"/>
          <w:sz w:val="20"/>
          <w:szCs w:val="20"/>
          <w:rtl w:val="0"/>
          <w:lang w:val="en-US"/>
        </w:rPr>
        <w:t>, College of the Redwoods Mathematics, 2nd edition, 2013</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Fonts w:ascii="Helvetica" w:hAnsi="Helvetica"/>
          <w:sz w:val="20"/>
          <w:szCs w:val="20"/>
          <w:rtl w:val="0"/>
          <w:lang w:val="en-US"/>
        </w:rPr>
        <w:t xml:space="preserve">This is an OER (open educational resource) book available for free download at </w:t>
      </w:r>
      <w:r>
        <w:rPr>
          <w:rFonts w:ascii="Helvetica" w:cs="Helvetica" w:hAnsi="Helvetica" w:eastAsia="Helvetica"/>
          <w:sz w:val="20"/>
          <w:szCs w:val="20"/>
        </w:rPr>
        <w:br w:type="textWrapping"/>
      </w:r>
      <w:r>
        <w:rPr>
          <w:rStyle w:val="Hyperlink.0"/>
        </w:rPr>
        <w:fldChar w:fldCharType="begin" w:fldLock="0"/>
      </w:r>
      <w:r>
        <w:rPr>
          <w:rStyle w:val="Hyperlink.0"/>
        </w:rPr>
        <w:instrText xml:space="preserve"> HYPERLINK "http://msenux2.redwoods.edu/PreAlgText"</w:instrText>
      </w:r>
      <w:r>
        <w:rPr>
          <w:rStyle w:val="Hyperlink.0"/>
        </w:rPr>
        <w:fldChar w:fldCharType="separate" w:fldLock="0"/>
      </w:r>
      <w:r>
        <w:rPr>
          <w:rStyle w:val="Hyperlink.0"/>
          <w:rtl w:val="0"/>
          <w:lang w:val="en-US"/>
        </w:rPr>
        <w:t>http://msenux2.redwoods.edu/PreAlgText</w:t>
      </w:r>
      <w:r>
        <w:rPr/>
        <w:fldChar w:fldCharType="end" w:fldLock="0"/>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 xml:space="preserve">The textbook is bundled with MyOpenMath, an OER online platform.  The use of MyOpenMath is mandatory but is also free.  Login is at </w:t>
      </w:r>
      <w:r>
        <w:rPr>
          <w:rStyle w:val="Hyperlink.0"/>
        </w:rPr>
        <w:fldChar w:fldCharType="begin" w:fldLock="0"/>
      </w:r>
      <w:r>
        <w:rPr>
          <w:rStyle w:val="Hyperlink.0"/>
        </w:rPr>
        <w:instrText xml:space="preserve"> HYPERLINK "https://www.myopenmath.com/index.php"</w:instrText>
      </w:r>
      <w:r>
        <w:rPr>
          <w:rStyle w:val="Hyperlink.0"/>
        </w:rPr>
        <w:fldChar w:fldCharType="separate" w:fldLock="0"/>
      </w:r>
      <w:r>
        <w:rPr>
          <w:rStyle w:val="Hyperlink.0"/>
          <w:rtl w:val="0"/>
          <w:lang w:val="en-US"/>
        </w:rPr>
        <w:t>https://www.myopenmath.com</w:t>
      </w:r>
      <w:r>
        <w:rPr/>
        <w:fldChar w:fldCharType="end" w:fldLock="0"/>
      </w:r>
      <w:r>
        <w:rPr>
          <w:rStyle w:val="None"/>
          <w:rFonts w:ascii="Helvetica" w:hAnsi="Helvetica"/>
          <w:sz w:val="20"/>
          <w:szCs w:val="20"/>
          <w:rtl w:val="0"/>
          <w:lang w:val="en-US"/>
        </w:rPr>
        <w:t>.  Student can enroll into the online class using course number En</w:t>
      </w:r>
      <w:r>
        <w:rPr>
          <w:rStyle w:val="None"/>
          <w:rFonts w:ascii="Helvetica" w:hAnsi="Helvetica"/>
          <w:b w:val="1"/>
          <w:bCs w:val="1"/>
          <w:outline w:val="0"/>
          <w:color w:val="ff40ff"/>
          <w:sz w:val="20"/>
          <w:szCs w:val="20"/>
          <w:u w:color="ff40ff"/>
          <w:rtl w:val="0"/>
          <w:lang w:val="en-US"/>
          <w14:textFill>
            <w14:solidFill>
              <w14:srgbClr w14:val="FF40FF"/>
            </w14:solidFill>
          </w14:textFill>
        </w:rPr>
        <w:t>terHe</w:t>
      </w:r>
      <w:r>
        <w:rPr>
          <w:rStyle w:val="None"/>
          <w:rFonts w:ascii="Helvetica" w:hAnsi="Helvetica"/>
          <w:sz w:val="20"/>
          <w:szCs w:val="20"/>
          <w:rtl w:val="0"/>
          <w:lang w:val="en-US"/>
        </w:rPr>
        <w:t>re and use enrollment key En</w:t>
      </w:r>
      <w:r>
        <w:rPr>
          <w:rStyle w:val="None"/>
          <w:rFonts w:ascii="Helvetica" w:hAnsi="Helvetica"/>
          <w:b w:val="1"/>
          <w:bCs w:val="1"/>
          <w:outline w:val="0"/>
          <w:color w:val="ff40ff"/>
          <w:sz w:val="20"/>
          <w:szCs w:val="20"/>
          <w:u w:color="ff40ff"/>
          <w:rtl w:val="0"/>
          <w:lang w:val="en-US"/>
          <w14:textFill>
            <w14:solidFill>
              <w14:srgbClr w14:val="FF40FF"/>
            </w14:solidFill>
          </w14:textFill>
        </w:rPr>
        <w:t>terHe</w:t>
      </w:r>
      <w:r>
        <w:rPr>
          <w:rStyle w:val="None"/>
          <w:rFonts w:ascii="Helvetica" w:hAnsi="Helvetica"/>
          <w:sz w:val="20"/>
          <w:szCs w:val="20"/>
          <w:rtl w:val="0"/>
          <w:lang w:val="en-US"/>
        </w:rPr>
        <w:t>re.</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 xml:space="preserve">Calculator Policy </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En</w:t>
      </w:r>
      <w:r>
        <w:rPr>
          <w:rStyle w:val="None"/>
          <w:rFonts w:ascii="Helvetica" w:hAnsi="Helvetica"/>
          <w:b w:val="1"/>
          <w:bCs w:val="1"/>
          <w:outline w:val="0"/>
          <w:color w:val="ff40ff"/>
          <w:sz w:val="20"/>
          <w:szCs w:val="20"/>
          <w:u w:color="ff40ff"/>
          <w:rtl w:val="0"/>
          <w:lang w:val="en-US"/>
          <w14:textFill>
            <w14:solidFill>
              <w14:srgbClr w14:val="FF40FF"/>
            </w14:solidFill>
          </w14:textFill>
        </w:rPr>
        <w:t>terHereBe</w:t>
      </w:r>
      <w:r>
        <w:rPr>
          <w:rStyle w:val="None"/>
          <w:rFonts w:ascii="Helvetica" w:hAnsi="Helvetica"/>
          <w:sz w:val="20"/>
          <w:szCs w:val="20"/>
          <w:rtl w:val="0"/>
          <w:lang w:val="en-US"/>
        </w:rPr>
        <w:t>gin The use of a scientific calculator is mandatory or recommended or not allowed etc  Students are expected to bring the calculator to class. The optimal calculator is TI-30X II S. The price of this model is between $15 and $25. Do NOT purchase a different calculator if it is significantly more expensive. Any calculator different from TI-30X II S has to be approved by the instructor first. Students are not allowed to be used during quizzes and exams. During quizzes and exams, students are not allowed to use a graphing calculator. Students are not allowed to use a cell phone as a calculator any time during class.  Ent</w:t>
      </w:r>
      <w:r>
        <w:rPr>
          <w:rStyle w:val="None"/>
          <w:rFonts w:ascii="Helvetica" w:hAnsi="Helvetica"/>
          <w:b w:val="1"/>
          <w:bCs w:val="1"/>
          <w:outline w:val="0"/>
          <w:color w:val="ff40ff"/>
          <w:sz w:val="20"/>
          <w:szCs w:val="20"/>
          <w:u w:color="ff40ff"/>
          <w:rtl w:val="0"/>
          <w:lang w:val="en-US"/>
          <w14:textFill>
            <w14:solidFill>
              <w14:srgbClr w14:val="FF40FF"/>
            </w14:solidFill>
          </w14:textFill>
        </w:rPr>
        <w:t>erHereE</w:t>
      </w:r>
      <w:r>
        <w:rPr>
          <w:rStyle w:val="None"/>
          <w:rFonts w:ascii="Helvetica" w:hAnsi="Helvetica"/>
          <w:sz w:val="20"/>
          <w:szCs w:val="20"/>
          <w:rtl w:val="0"/>
          <w:lang w:val="en-US"/>
        </w:rPr>
        <w:t>nd</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b w:val="1"/>
          <w:bCs w:val="1"/>
          <w:sz w:val="20"/>
          <w:szCs w:val="20"/>
          <w:rtl w:val="0"/>
          <w:lang w:val="en-US"/>
        </w:rPr>
        <w:t>Additional Resources and Material</w:t>
      </w:r>
      <w:r>
        <w:rPr>
          <w:rStyle w:val="None"/>
          <w:rFonts w:ascii="Helvetica" w:cs="Helvetica" w:hAnsi="Helvetica" w:eastAsia="Helvetica"/>
          <w:sz w:val="20"/>
          <w:szCs w:val="20"/>
        </w:rPr>
        <w:br w:type="textWrapping"/>
      </w:r>
      <w:r>
        <w:rPr>
          <w:rStyle w:val="None"/>
          <w:rFonts w:ascii="Helvetica" w:hAnsi="Helvetica"/>
          <w:sz w:val="20"/>
          <w:szCs w:val="20"/>
          <w:rtl w:val="0"/>
          <w:lang w:val="en-US"/>
        </w:rPr>
        <w:t>Ente</w:t>
      </w:r>
      <w:r>
        <w:rPr>
          <w:rStyle w:val="None"/>
          <w:rFonts w:ascii="Helvetica" w:hAnsi="Helvetica"/>
          <w:b w:val="1"/>
          <w:bCs w:val="1"/>
          <w:outline w:val="0"/>
          <w:color w:val="ff40ff"/>
          <w:sz w:val="20"/>
          <w:szCs w:val="20"/>
          <w:u w:color="ff40ff"/>
          <w:rtl w:val="0"/>
          <w:lang w:val="en-US"/>
          <w14:textFill>
            <w14:solidFill>
              <w14:srgbClr w14:val="FF40FF"/>
            </w14:solidFill>
          </w14:textFill>
        </w:rPr>
        <w:t>rHere</w:t>
      </w:r>
      <w:r>
        <w:rPr>
          <w:rStyle w:val="None"/>
          <w:rFonts w:ascii="Helvetica" w:hAnsi="Helvetica"/>
          <w:sz w:val="20"/>
          <w:szCs w:val="20"/>
          <w:rtl w:val="0"/>
          <w:lang w:val="en-US"/>
        </w:rPr>
        <w:t>Begin for example: During classes, students need to have a notebook or plenty of paper, pen or pencil (pencil recommended). The use of a scientific calculator is recommended but not mandatory. Students do not need to bring the textbook to class. Ent</w:t>
      </w:r>
      <w:r>
        <w:rPr>
          <w:rStyle w:val="None"/>
          <w:rFonts w:ascii="Helvetica" w:hAnsi="Helvetica"/>
          <w:b w:val="1"/>
          <w:bCs w:val="1"/>
          <w:outline w:val="0"/>
          <w:color w:val="ff40ff"/>
          <w:sz w:val="20"/>
          <w:szCs w:val="20"/>
          <w:u w:color="ff40ff"/>
          <w:rtl w:val="0"/>
          <w:lang w:val="en-US"/>
          <w14:textFill>
            <w14:solidFill>
              <w14:srgbClr w14:val="FF40FF"/>
            </w14:solidFill>
          </w14:textFill>
        </w:rPr>
        <w:t>erHere</w:t>
      </w:r>
      <w:r>
        <w:rPr>
          <w:rStyle w:val="None"/>
          <w:rFonts w:ascii="Helvetica" w:hAnsi="Helvetica"/>
          <w:sz w:val="20"/>
          <w:szCs w:val="20"/>
          <w:rtl w:val="0"/>
          <w:lang w:val="en-US"/>
        </w:rPr>
        <w:t>End</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b w:val="1"/>
          <w:bCs w:val="1"/>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Methods of Evaluation</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Ente</w:t>
      </w:r>
      <w:r>
        <w:rPr>
          <w:rStyle w:val="None"/>
          <w:rFonts w:ascii="Helvetica" w:hAnsi="Helvetica"/>
          <w:b w:val="1"/>
          <w:bCs w:val="1"/>
          <w:outline w:val="0"/>
          <w:color w:val="ff40ff"/>
          <w:sz w:val="20"/>
          <w:szCs w:val="20"/>
          <w:u w:color="ff40ff"/>
          <w:rtl w:val="0"/>
          <w:lang w:val="en-US"/>
          <w14:textFill>
            <w14:solidFill>
              <w14:srgbClr w14:val="FF40FF"/>
            </w14:solidFill>
          </w14:textFill>
        </w:rPr>
        <w:t>rHereB</w:t>
      </w:r>
      <w:r>
        <w:rPr>
          <w:rStyle w:val="None"/>
          <w:rFonts w:ascii="Helvetica" w:hAnsi="Helvetica"/>
          <w:sz w:val="20"/>
          <w:szCs w:val="20"/>
          <w:rtl w:val="0"/>
          <w:lang w:val="en-US"/>
        </w:rPr>
        <w:t>egin Exams, quizzes, homework and other assessments will be used as appropriate to measure student learning.  Ent</w:t>
      </w:r>
      <w:r>
        <w:rPr>
          <w:rStyle w:val="None"/>
          <w:rFonts w:ascii="Helvetica" w:hAnsi="Helvetica"/>
          <w:b w:val="1"/>
          <w:bCs w:val="1"/>
          <w:outline w:val="0"/>
          <w:color w:val="ff40ff"/>
          <w:sz w:val="20"/>
          <w:szCs w:val="20"/>
          <w:u w:color="ff40ff"/>
          <w:rtl w:val="0"/>
          <w:lang w:val="en-US"/>
          <w14:textFill>
            <w14:solidFill>
              <w14:srgbClr w14:val="FF40FF"/>
            </w14:solidFill>
          </w14:textFill>
        </w:rPr>
        <w:t>erHere</w:t>
      </w:r>
      <w:r>
        <w:rPr>
          <w:rStyle w:val="None"/>
          <w:rFonts w:ascii="Helvetica" w:hAnsi="Helvetica"/>
          <w:sz w:val="20"/>
          <w:szCs w:val="20"/>
          <w:rtl w:val="0"/>
          <w:lang w:val="en-US"/>
        </w:rPr>
        <w:t>End</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Individual assignments will be graded following the given grade distribution.</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rtl w:val="0"/>
        </w:rPr>
        <w:tab/>
        <w:t xml:space="preserve">90% to 100% = A       </w:t>
        <w:tab/>
        <w:t>70% to 79% = C</w:t>
        <w:tab/>
        <w:t>Below 60% = F</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rtl w:val="0"/>
        </w:rPr>
        <w:tab/>
        <w:t>80% to 89% = B</w:t>
        <w:tab/>
        <w:tab/>
        <w:t>60% to 69% = D</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En</w:t>
      </w:r>
      <w:r>
        <w:rPr>
          <w:rStyle w:val="None"/>
          <w:rFonts w:ascii="Helvetica" w:hAnsi="Helvetica"/>
          <w:b w:val="1"/>
          <w:bCs w:val="1"/>
          <w:outline w:val="0"/>
          <w:color w:val="ff40ff"/>
          <w:sz w:val="20"/>
          <w:szCs w:val="20"/>
          <w:u w:color="ff40ff"/>
          <w:rtl w:val="0"/>
          <w:lang w:val="en-US"/>
          <w14:textFill>
            <w14:solidFill>
              <w14:srgbClr w14:val="FF40FF"/>
            </w14:solidFill>
          </w14:textFill>
        </w:rPr>
        <w:t>terHereBe</w:t>
      </w:r>
      <w:r>
        <w:rPr>
          <w:rStyle w:val="None"/>
          <w:rFonts w:ascii="Helvetica" w:hAnsi="Helvetica"/>
          <w:sz w:val="20"/>
          <w:szCs w:val="20"/>
          <w:rtl w:val="0"/>
          <w:lang w:val="en-US"/>
        </w:rPr>
        <w:t>gin The weight given to exams, quizzes, and other instruments used for evaluation will be as follows.</w:t>
        <w:tab/>
        <w:tab/>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rtl w:val="0"/>
        </w:rPr>
        <w:tab/>
        <w:t xml:space="preserve">Exam 1: 20%  </w:t>
        <w:tab/>
        <w:tab/>
        <w:t>Final Exam 30%</w:t>
        <w:tab/>
        <w:t>Homework: 10%</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rtl w:val="0"/>
        </w:rPr>
        <w:tab/>
        <w:t>Exam 2: 25%</w:t>
        <w:tab/>
        <w:tab/>
        <w:t>Quizzes: 15%   Ent</w:t>
      </w:r>
      <w:r>
        <w:rPr>
          <w:rStyle w:val="None"/>
          <w:rFonts w:ascii="Helvetica" w:hAnsi="Helvetica"/>
          <w:b w:val="1"/>
          <w:bCs w:val="1"/>
          <w:outline w:val="0"/>
          <w:color w:val="ff40ff"/>
          <w:sz w:val="20"/>
          <w:szCs w:val="20"/>
          <w:u w:color="ff40ff"/>
          <w:rtl w:val="0"/>
          <w:lang w:val="en-US"/>
          <w14:textFill>
            <w14:solidFill>
              <w14:srgbClr w14:val="FF40FF"/>
            </w14:solidFill>
          </w14:textFill>
        </w:rPr>
        <w:t>erHereEn</w:t>
      </w:r>
      <w:r>
        <w:rPr>
          <w:rStyle w:val="None"/>
          <w:rFonts w:ascii="Helvetica" w:hAnsi="Helvetica"/>
          <w:sz w:val="20"/>
          <w:szCs w:val="20"/>
          <w:rtl w:val="0"/>
          <w:lang w:val="en-US"/>
        </w:rPr>
        <w:t>d</w:t>
        <w:tab/>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 xml:space="preserve">The final grades will be S (satisfactory) or F (fail) as follows: 70%-100% S and below 70%: F </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jc w:val="both"/>
        <w:rPr>
          <w:rStyle w:val="None"/>
          <w:rFonts w:ascii="Helvetica" w:cs="Helvetica" w:hAnsi="Helvetica" w:eastAsia="Helvetica"/>
          <w:sz w:val="20"/>
          <w:szCs w:val="20"/>
        </w:rPr>
      </w:pPr>
      <w:r>
        <w:rPr>
          <w:rStyle w:val="None"/>
          <w:rFonts w:ascii="Helvetica" w:hAnsi="Helvetica"/>
          <w:b w:val="1"/>
          <w:bCs w:val="1"/>
          <w:sz w:val="20"/>
          <w:szCs w:val="20"/>
          <w:rtl w:val="0"/>
          <w:lang w:val="en-US"/>
        </w:rPr>
        <w:t>Attendance</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Ent</w:t>
      </w:r>
      <w:bookmarkStart w:name="erHereB" w:id="0"/>
      <w:r>
        <w:rPr>
          <w:rStyle w:val="None"/>
          <w:rFonts w:ascii="Helvetica" w:hAnsi="Helvetica"/>
          <w:b w:val="1"/>
          <w:bCs w:val="1"/>
          <w:outline w:val="0"/>
          <w:color w:val="ff40ff"/>
          <w:sz w:val="20"/>
          <w:szCs w:val="20"/>
          <w:u w:color="ff40ff"/>
          <w:rtl w:val="0"/>
          <w:lang w:val="en-US"/>
          <w14:textFill>
            <w14:solidFill>
              <w14:srgbClr w14:val="FF40FF"/>
            </w14:solidFill>
          </w14:textFill>
        </w:rPr>
        <w:t>erHereB</w:t>
      </w:r>
      <w:bookmarkEnd w:id="0"/>
      <w:r>
        <w:rPr>
          <w:rStyle w:val="None"/>
          <w:rFonts w:ascii="Helvetica" w:hAnsi="Helvetica"/>
          <w:sz w:val="20"/>
          <w:szCs w:val="20"/>
          <w:rtl w:val="0"/>
          <w:lang w:val="en-US"/>
        </w:rPr>
        <w:t>egin    Attendance is an essential part of the course. Regular attendance is expected of all students in the course. Attendance will be taken each class period. Students are expected to be on time and to attend the entire session. Please make every effort to arrive on time. If a student is</w:t>
      </w:r>
      <w:r>
        <w:rPr>
          <w:rStyle w:val="None"/>
          <w:rFonts w:ascii="Helvetica" w:hAnsi="Helvetica"/>
          <w:sz w:val="20"/>
          <w:szCs w:val="20"/>
          <w:rtl w:val="0"/>
          <w:lang w:val="fr-FR"/>
        </w:rPr>
        <w:t xml:space="preserve"> absent, </w:t>
      </w:r>
      <w:r>
        <w:rPr>
          <w:rStyle w:val="None"/>
          <w:rFonts w:ascii="Helvetica" w:hAnsi="Helvetica"/>
          <w:sz w:val="20"/>
          <w:szCs w:val="20"/>
          <w:rtl w:val="0"/>
          <w:lang w:val="en-US"/>
        </w:rPr>
        <w:t>they are responsible for all work and assignments covered in class that day.   En</w:t>
      </w:r>
      <w:r>
        <w:rPr>
          <w:rStyle w:val="None"/>
          <w:rFonts w:ascii="Helvetica" w:hAnsi="Helvetica"/>
          <w:b w:val="1"/>
          <w:bCs w:val="1"/>
          <w:outline w:val="0"/>
          <w:color w:val="ff40ff"/>
          <w:sz w:val="20"/>
          <w:szCs w:val="20"/>
          <w:u w:color="ff40ff"/>
          <w:rtl w:val="0"/>
          <w:lang w:val="en-US"/>
          <w14:textFill>
            <w14:solidFill>
              <w14:srgbClr w14:val="FF40FF"/>
            </w14:solidFill>
          </w14:textFill>
        </w:rPr>
        <w:t>terHereE</w:t>
      </w:r>
      <w:r>
        <w:rPr>
          <w:rStyle w:val="None"/>
          <w:rFonts w:ascii="Helvetica" w:hAnsi="Helvetica"/>
          <w:sz w:val="20"/>
          <w:szCs w:val="20"/>
          <w:rtl w:val="0"/>
          <w:lang w:val="en-US"/>
        </w:rPr>
        <w:t>nd</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b w:val="1"/>
          <w:bCs w:val="1"/>
          <w:sz w:val="20"/>
          <w:szCs w:val="20"/>
          <w:rtl w:val="0"/>
          <w:lang w:val="en-US"/>
        </w:rPr>
        <w:t>No-Show Withdrawal (NSW)</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Students are required to attend class. Students who do not attend the first two (2) class sessions will be withdrawn from the class by the instructor and issued an NSW. For more information, please see</w:t>
      </w:r>
      <w:r>
        <w:rPr>
          <w:rStyle w:val="None"/>
          <w:rFonts w:ascii="Helvetica" w:hAnsi="Helvetica" w:hint="default"/>
          <w:sz w:val="20"/>
          <w:szCs w:val="20"/>
          <w:rtl w:val="0"/>
          <w:lang w:val="en-US"/>
        </w:rPr>
        <w:t>  </w:t>
      </w:r>
      <w:r>
        <w:rPr>
          <w:rStyle w:val="None"/>
          <w:rFonts w:ascii="Helvetica" w:hAnsi="Helvetica"/>
          <w:sz w:val="20"/>
          <w:szCs w:val="20"/>
          <w:rtl w:val="0"/>
          <w:lang w:val="en-US"/>
        </w:rPr>
        <w:t>the Academic &amp; Student Policy Manual located here:</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http://www.ccc.edu/menu/Pages/Policies.aspx</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hint="default"/>
          <w:sz w:val="20"/>
          <w:szCs w:val="20"/>
          <w:rtl w:val="0"/>
          <w:lang w:val="en-US"/>
        </w:rPr>
        <w:t> </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Active Pursuit Policy and Administrative Withdrawals (ADWs)</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 xml:space="preserve">Students who are not actively pursuing the course at midterm may be administratively withdrawn from the course and will receive an </w:t>
      </w:r>
      <w:r>
        <w:rPr>
          <w:rStyle w:val="None"/>
          <w:rFonts w:ascii="Helvetica" w:hAnsi="Helvetica" w:hint="default"/>
          <w:sz w:val="20"/>
          <w:szCs w:val="20"/>
          <w:rtl w:val="0"/>
          <w:lang w:val="en-US"/>
        </w:rPr>
        <w:t>“</w:t>
      </w:r>
      <w:r>
        <w:rPr>
          <w:rStyle w:val="None"/>
          <w:rFonts w:ascii="Helvetica" w:hAnsi="Helvetica"/>
          <w:sz w:val="20"/>
          <w:szCs w:val="20"/>
          <w:rtl w:val="0"/>
          <w:lang w:val="en-US"/>
        </w:rPr>
        <w:t>ADW</w:t>
      </w:r>
      <w:r>
        <w:rPr>
          <w:rStyle w:val="None"/>
          <w:rFonts w:ascii="Helvetica" w:hAnsi="Helvetica" w:hint="default"/>
          <w:sz w:val="20"/>
          <w:szCs w:val="20"/>
          <w:rtl w:val="0"/>
          <w:lang w:val="en-US"/>
        </w:rPr>
        <w:t xml:space="preserve">” </w:t>
      </w:r>
      <w:r>
        <w:rPr>
          <w:rStyle w:val="None"/>
          <w:rFonts w:ascii="Helvetica" w:hAnsi="Helvetica"/>
          <w:sz w:val="20"/>
          <w:szCs w:val="20"/>
          <w:rtl w:val="0"/>
          <w:lang w:val="en-US"/>
        </w:rPr>
        <w:t xml:space="preserve">on their transcript. Active pursuit is the completion of assignments, in-class-projects, and general activities of the class, as well as maintaining attendance that allows you the opportunity to effectively succeed in the course. Students are not meeting the criteria for active pursuit of this class if they have missed more than 50% of the coursework and 50% of the classes prior to the end of the 8th week of class. For more information, please see pg 43 of the </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Academic &amp; Student Policy Manual, located here:</w:t>
      </w:r>
      <w:r>
        <w:rPr>
          <w:rStyle w:val="None"/>
          <w:rFonts w:ascii="Helvetica" w:hAnsi="Helvetica" w:hint="default"/>
          <w:sz w:val="20"/>
          <w:szCs w:val="20"/>
          <w:rtl w:val="0"/>
          <w:lang w:val="en-US"/>
        </w:rPr>
        <w:t> </w:t>
      </w:r>
      <w:r>
        <w:rPr>
          <w:rStyle w:val="Hyperlink.1"/>
        </w:rPr>
        <w:fldChar w:fldCharType="begin" w:fldLock="0"/>
      </w:r>
      <w:r>
        <w:rPr>
          <w:rStyle w:val="Hyperlink.1"/>
        </w:rPr>
        <w:instrText xml:space="preserve"> HYPERLINK "http://www.ccc.edu/menu/Pages/Policies.aspx"</w:instrText>
      </w:r>
      <w:r>
        <w:rPr>
          <w:rStyle w:val="Hyperlink.1"/>
        </w:rPr>
        <w:fldChar w:fldCharType="separate" w:fldLock="0"/>
      </w:r>
      <w:r>
        <w:rPr>
          <w:rStyle w:val="Hyperlink.1"/>
          <w:rtl w:val="0"/>
          <w:lang w:val="en-US"/>
        </w:rPr>
        <w:t>http://www.ccc.edu/menu/Pages/Policies.aspx</w:t>
      </w:r>
      <w:r>
        <w:rPr/>
        <w:fldChar w:fldCharType="end" w:fldLock="0"/>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hint="default"/>
          <w:sz w:val="20"/>
          <w:szCs w:val="20"/>
          <w:rtl w:val="0"/>
          <w:lang w:val="en-US"/>
        </w:rPr>
        <w:t> </w:t>
      </w:r>
    </w:p>
    <w:p>
      <w:pPr>
        <w:pStyle w:val="Body A"/>
        <w:spacing w:line="312" w:lineRule="auto"/>
        <w:rPr>
          <w:rStyle w:val="None"/>
          <w:rFonts w:ascii="Helvetica" w:cs="Helvetica" w:hAnsi="Helvetica" w:eastAsia="Helvetica"/>
          <w:b w:val="1"/>
          <w:bCs w:val="1"/>
          <w:sz w:val="20"/>
          <w:szCs w:val="20"/>
        </w:rPr>
      </w:pPr>
      <w:r>
        <w:rPr>
          <w:rFonts w:ascii="Helvetica" w:hAnsi="Helvetica"/>
          <w:b w:val="1"/>
          <w:bCs w:val="1"/>
          <w:sz w:val="20"/>
          <w:szCs w:val="20"/>
          <w:rtl w:val="0"/>
          <w:lang w:val="en-US"/>
        </w:rPr>
        <w:t>Student Initiated Withdrawal</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Not attending classes does not constitute withdrawal from the course. After midterm, instructors can no longer drop students from the course.</w:t>
      </w:r>
      <w:r>
        <w:rPr>
          <w:rStyle w:val="None"/>
          <w:rFonts w:ascii="Helvetica" w:hAnsi="Helvetica" w:hint="default"/>
          <w:sz w:val="20"/>
          <w:szCs w:val="20"/>
          <w:rtl w:val="0"/>
          <w:lang w:val="en-US"/>
        </w:rPr>
        <w:t xml:space="preserve">  </w:t>
      </w:r>
      <w:r>
        <w:rPr>
          <w:rStyle w:val="None"/>
          <w:rFonts w:ascii="Helvetica" w:hAnsi="Helvetica"/>
          <w:sz w:val="20"/>
          <w:szCs w:val="20"/>
          <w:rtl w:val="0"/>
          <w:lang w:val="en-US"/>
        </w:rPr>
        <w:t>If students stop attending classes after the midterm, the instructor can only assign a grade of F.</w:t>
      </w:r>
      <w:r>
        <w:rPr>
          <w:rStyle w:val="None"/>
          <w:rFonts w:ascii="Helvetica" w:hAnsi="Helvetica" w:hint="default"/>
          <w:sz w:val="20"/>
          <w:szCs w:val="20"/>
          <w:rtl w:val="0"/>
          <w:lang w:val="en-US"/>
        </w:rPr>
        <w:t> </w:t>
      </w:r>
      <w:r>
        <w:rPr>
          <w:rStyle w:val="None"/>
          <w:rFonts w:ascii="Helvetica" w:hAnsi="Helvetica"/>
          <w:sz w:val="20"/>
          <w:szCs w:val="20"/>
          <w:rtl w:val="0"/>
          <w:lang w:val="en-US"/>
        </w:rPr>
        <w:t>If you no longer attend classes, it is essential that you stop by at the registrar</w:t>
      </w:r>
      <w:r>
        <w:rPr>
          <w:rStyle w:val="None"/>
          <w:rFonts w:ascii="Helvetica" w:hAnsi="Helvetica" w:hint="default"/>
          <w:sz w:val="20"/>
          <w:szCs w:val="20"/>
          <w:rtl w:val="0"/>
          <w:lang w:val="en-US"/>
        </w:rPr>
        <w:t>’</w:t>
      </w:r>
      <w:r>
        <w:rPr>
          <w:rStyle w:val="None"/>
          <w:rFonts w:ascii="Helvetica" w:hAnsi="Helvetica"/>
          <w:sz w:val="20"/>
          <w:szCs w:val="20"/>
          <w:rtl w:val="0"/>
          <w:lang w:val="en-US"/>
        </w:rPr>
        <w:t>s office and officially withdraw from the course to protect your average. The last day for student initiated withdrawal is Thursday April 16, 2020.</w:t>
      </w:r>
      <w:r>
        <w:rPr>
          <w:rStyle w:val="None"/>
          <w:rFonts w:ascii="Helvetica" w:hAnsi="Helvetica" w:hint="default"/>
          <w:sz w:val="20"/>
          <w:szCs w:val="20"/>
          <w:rtl w:val="0"/>
          <w:lang w:val="en-US"/>
        </w:rPr>
        <w:t xml:space="preserve">  </w:t>
      </w:r>
      <w:r>
        <w:rPr>
          <w:rStyle w:val="None"/>
          <w:rFonts w:ascii="Helvetica" w:hAnsi="Helvetica"/>
          <w:sz w:val="20"/>
          <w:szCs w:val="20"/>
          <w:rtl w:val="0"/>
          <w:lang w:val="en-US"/>
        </w:rPr>
        <w:t>Before withdrawing from the course, students are encouraged to consult the instructor.</w:t>
      </w:r>
    </w:p>
    <w:p>
      <w:pPr>
        <w:pStyle w:val="Body A"/>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Time Commitment</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Ent</w:t>
      </w:r>
      <w:r>
        <w:rPr>
          <w:rStyle w:val="None"/>
          <w:rFonts w:ascii="Helvetica" w:hAnsi="Helvetica"/>
          <w:b w:val="1"/>
          <w:bCs w:val="1"/>
          <w:outline w:val="0"/>
          <w:color w:val="ff40ff"/>
          <w:sz w:val="20"/>
          <w:szCs w:val="20"/>
          <w:u w:color="ff40ff"/>
          <w:rtl w:val="0"/>
          <w:lang w:val="en-US"/>
          <w14:textFill>
            <w14:solidFill>
              <w14:srgbClr w14:val="FF40FF"/>
            </w14:solidFill>
          </w14:textFill>
        </w:rPr>
        <w:t>erHereB</w:t>
      </w:r>
      <w:r>
        <w:rPr>
          <w:rStyle w:val="None"/>
          <w:rFonts w:ascii="Helvetica" w:hAnsi="Helvetica"/>
          <w:sz w:val="20"/>
          <w:szCs w:val="20"/>
          <w:rtl w:val="0"/>
          <w:lang w:val="en-US"/>
        </w:rPr>
        <w:t>egin Attendance is not mandatory, but students should not expect to pass the class without attending.  Enrolling into a 3 credit-hour class automatically means that you agree to study 6 hours per week outside of classroom.   Some students might need more than that.  Ent</w:t>
      </w:r>
      <w:r>
        <w:rPr>
          <w:rStyle w:val="None"/>
          <w:rFonts w:ascii="Helvetica" w:hAnsi="Helvetica"/>
          <w:b w:val="1"/>
          <w:bCs w:val="1"/>
          <w:outline w:val="0"/>
          <w:color w:val="ff40ff"/>
          <w:sz w:val="20"/>
          <w:szCs w:val="20"/>
          <w:u w:color="ff40ff"/>
          <w:rtl w:val="0"/>
          <w:lang w:val="en-US"/>
          <w14:textFill>
            <w14:solidFill>
              <w14:srgbClr w14:val="FF40FF"/>
            </w14:solidFill>
          </w14:textFill>
        </w:rPr>
        <w:t>erHereE</w:t>
      </w:r>
      <w:r>
        <w:rPr>
          <w:rStyle w:val="None"/>
          <w:rFonts w:ascii="Helvetica" w:hAnsi="Helvetica"/>
          <w:sz w:val="20"/>
          <w:szCs w:val="20"/>
          <w:rtl w:val="0"/>
          <w:lang w:val="en-US"/>
        </w:rPr>
        <w:t>nd</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b w:val="1"/>
          <w:bCs w:val="1"/>
          <w:sz w:val="20"/>
          <w:szCs w:val="20"/>
          <w:rtl w:val="0"/>
          <w:lang w:val="en-US"/>
        </w:rPr>
        <w:t>Make up Policy</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Ent</w:t>
      </w:r>
      <w:r>
        <w:rPr>
          <w:rStyle w:val="None"/>
          <w:rFonts w:ascii="Helvetica" w:hAnsi="Helvetica"/>
          <w:b w:val="1"/>
          <w:bCs w:val="1"/>
          <w:outline w:val="0"/>
          <w:color w:val="ff40ff"/>
          <w:sz w:val="20"/>
          <w:szCs w:val="20"/>
          <w:u w:color="ff40ff"/>
          <w:rtl w:val="0"/>
          <w:lang w:val="en-US"/>
          <w14:textFill>
            <w14:solidFill>
              <w14:srgbClr w14:val="FF40FF"/>
            </w14:solidFill>
          </w14:textFill>
        </w:rPr>
        <w:t>erHereB</w:t>
      </w:r>
      <w:r>
        <w:rPr>
          <w:rStyle w:val="None"/>
          <w:rFonts w:ascii="Helvetica" w:hAnsi="Helvetica"/>
          <w:sz w:val="20"/>
          <w:szCs w:val="20"/>
          <w:rtl w:val="0"/>
          <w:lang w:val="en-US"/>
        </w:rPr>
        <w:t>egin Without exception, there will be no making up quizzes.  Permission to make-up an exam is subject to the discretion of the instructor, and will be granted only in cases of emergency.  If an absence is anticipated, the student should notify the instructor prior to the absence.  Students need to present written documentation to make-up an exam.  Without exception, students can only make up one exam in the course. Ent</w:t>
      </w:r>
      <w:r>
        <w:rPr>
          <w:rStyle w:val="None"/>
          <w:rFonts w:ascii="Helvetica" w:hAnsi="Helvetica"/>
          <w:b w:val="1"/>
          <w:bCs w:val="1"/>
          <w:outline w:val="0"/>
          <w:color w:val="ff40ff"/>
          <w:sz w:val="20"/>
          <w:szCs w:val="20"/>
          <w:u w:color="ff40ff"/>
          <w:rtl w:val="0"/>
          <w:lang w:val="en-US"/>
          <w14:textFill>
            <w14:solidFill>
              <w14:srgbClr w14:val="FF40FF"/>
            </w14:solidFill>
          </w14:textFill>
        </w:rPr>
        <w:t>erHereE</w:t>
      </w:r>
      <w:r>
        <w:rPr>
          <w:rStyle w:val="None"/>
          <w:rFonts w:ascii="Helvetica" w:hAnsi="Helvetica"/>
          <w:sz w:val="20"/>
          <w:szCs w:val="20"/>
          <w:rtl w:val="0"/>
          <w:lang w:val="en-US"/>
        </w:rPr>
        <w:t xml:space="preserve">nd   </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Academic Integrity</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Ent</w:t>
      </w:r>
      <w:r>
        <w:rPr>
          <w:rStyle w:val="None"/>
          <w:rFonts w:ascii="Helvetica" w:hAnsi="Helvetica"/>
          <w:b w:val="1"/>
          <w:bCs w:val="1"/>
          <w:outline w:val="0"/>
          <w:color w:val="ff40ff"/>
          <w:sz w:val="20"/>
          <w:szCs w:val="20"/>
          <w:u w:color="ff40ff"/>
          <w:rtl w:val="0"/>
          <w:lang w:val="en-US"/>
          <w14:textFill>
            <w14:solidFill>
              <w14:srgbClr w14:val="FF40FF"/>
            </w14:solidFill>
          </w14:textFill>
        </w:rPr>
        <w:t>erHereB</w:t>
      </w:r>
      <w:r>
        <w:rPr>
          <w:rStyle w:val="None"/>
          <w:rFonts w:ascii="Helvetica" w:hAnsi="Helvetica"/>
          <w:sz w:val="20"/>
          <w:szCs w:val="20"/>
          <w:rtl w:val="0"/>
          <w:lang w:val="en-US"/>
        </w:rPr>
        <w:t>egin The City Colleges of Chicago has no tolerance for violations of academic integrity.,  Plagiarism and cheating of any kind are serious violations of these standards and will result, minimally, in a grade of F.  All course work will be checked for academic integrity.  In this course, the first violation will result in an F for the assignment; the second violation will result in course failure.  Make-ups and revisions are not available after an infraction of academic integrity.  For further information, please refer to the Academic and Student Policy.</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Students must work on their own to solve homework problems.  To complete any assignment in the course with the help of software or website that solves mathematics problems constitutes cheating. Ent</w:t>
      </w:r>
      <w:r>
        <w:rPr>
          <w:rStyle w:val="None"/>
          <w:rFonts w:ascii="Helvetica" w:hAnsi="Helvetica"/>
          <w:b w:val="1"/>
          <w:bCs w:val="1"/>
          <w:outline w:val="0"/>
          <w:color w:val="ff40ff"/>
          <w:sz w:val="20"/>
          <w:szCs w:val="20"/>
          <w:u w:color="ff40ff"/>
          <w:rtl w:val="0"/>
          <w:lang w:val="en-US"/>
          <w14:textFill>
            <w14:solidFill>
              <w14:srgbClr w14:val="FF40FF"/>
            </w14:solidFill>
          </w14:textFill>
        </w:rPr>
        <w:t>erHereE</w:t>
      </w:r>
      <w:r>
        <w:rPr>
          <w:rStyle w:val="None"/>
          <w:rFonts w:ascii="Helvetica" w:hAnsi="Helvetica"/>
          <w:sz w:val="20"/>
          <w:szCs w:val="20"/>
          <w:rtl w:val="0"/>
          <w:lang w:val="en-US"/>
        </w:rPr>
        <w:t>nd</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b w:val="1"/>
          <w:bCs w:val="1"/>
          <w:sz w:val="20"/>
          <w:szCs w:val="20"/>
        </w:rPr>
      </w:pPr>
      <w:r>
        <w:rPr>
          <w:rFonts w:ascii="Helvetica" w:hAnsi="Helvetica"/>
          <w:b w:val="1"/>
          <w:bCs w:val="1"/>
          <w:sz w:val="20"/>
          <w:szCs w:val="20"/>
          <w:rtl w:val="0"/>
          <w:lang w:val="en-US"/>
        </w:rPr>
        <w:t>Federal Family Educational Rights and Privacy Act (FERPA)</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Truman College abides by federal privacy laws on behalf of students and employees.</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http://www.ed.gov/policy/gen/guid/fpco/ferpa/index.html.</w:t>
      </w:r>
      <w:r>
        <w:rPr>
          <w:rStyle w:val="None"/>
          <w:rFonts w:ascii="Helvetica" w:hAnsi="Helvetica" w:hint="default"/>
          <w:sz w:val="20"/>
          <w:szCs w:val="20"/>
          <w:rtl w:val="0"/>
          <w:lang w:val="en-US"/>
        </w:rPr>
        <w:t>  </w:t>
      </w:r>
      <w:r>
        <w:rPr>
          <w:rStyle w:val="None"/>
          <w:rFonts w:ascii="Helvetica" w:hAnsi="Helvetica"/>
          <w:sz w:val="20"/>
          <w:szCs w:val="20"/>
          <w:rtl w:val="0"/>
          <w:lang w:val="en-US"/>
        </w:rPr>
        <w:t>Faculty cannot reveal information about students, or discuss student records over the phone or unsecured e-mail. CCC student e-mail meets FERPA requirements.</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Contacting the Instructor</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Ent</w:t>
      </w:r>
      <w:r>
        <w:rPr>
          <w:rStyle w:val="None"/>
          <w:rFonts w:ascii="Helvetica" w:hAnsi="Helvetica"/>
          <w:b w:val="1"/>
          <w:bCs w:val="1"/>
          <w:outline w:val="0"/>
          <w:color w:val="ff40ff"/>
          <w:sz w:val="20"/>
          <w:szCs w:val="20"/>
          <w:u w:color="ff40ff"/>
          <w:rtl w:val="0"/>
          <w:lang w:val="en-US"/>
          <w14:textFill>
            <w14:solidFill>
              <w14:srgbClr w14:val="FF40FF"/>
            </w14:solidFill>
          </w14:textFill>
        </w:rPr>
        <w:t>erHereBe</w:t>
      </w:r>
      <w:r>
        <w:rPr>
          <w:rStyle w:val="None"/>
          <w:rFonts w:ascii="Helvetica" w:hAnsi="Helvetica"/>
          <w:sz w:val="20"/>
          <w:szCs w:val="20"/>
          <w:rtl w:val="0"/>
          <w:lang w:val="en-US"/>
        </w:rPr>
        <w:t xml:space="preserve">gin At all times, email is the fastest and most efficient method to contact the instructor. If </w:t>
      </w:r>
      <w:r>
        <w:rPr>
          <w:rStyle w:val="None"/>
          <w:rFonts w:ascii="Helvetica" w:hAnsi="Helvetica"/>
          <w:sz w:val="20"/>
          <w:szCs w:val="20"/>
          <w:rtl w:val="0"/>
          <w:lang w:val="en-US"/>
        </w:rPr>
        <w:t>a student</w:t>
      </w:r>
      <w:r>
        <w:rPr>
          <w:rStyle w:val="None"/>
          <w:rFonts w:ascii="Helvetica" w:hAnsi="Helvetica"/>
          <w:sz w:val="20"/>
          <w:szCs w:val="20"/>
          <w:rtl w:val="0"/>
          <w:lang w:val="en-US"/>
        </w:rPr>
        <w:t xml:space="preserve"> wish</w:t>
      </w:r>
      <w:r>
        <w:rPr>
          <w:rStyle w:val="None"/>
          <w:rFonts w:ascii="Helvetica" w:hAnsi="Helvetica"/>
          <w:sz w:val="20"/>
          <w:szCs w:val="20"/>
          <w:rtl w:val="0"/>
          <w:lang w:val="en-US"/>
        </w:rPr>
        <w:t>es</w:t>
      </w:r>
      <w:r>
        <w:rPr>
          <w:rStyle w:val="None"/>
          <w:rFonts w:ascii="Helvetica" w:hAnsi="Helvetica"/>
          <w:sz w:val="20"/>
          <w:szCs w:val="20"/>
          <w:rtl w:val="0"/>
          <w:lang w:val="en-US"/>
        </w:rPr>
        <w:t xml:space="preserve"> to contact the instructor about grades or attendance or other administrative issues via email, </w:t>
      </w:r>
      <w:r>
        <w:rPr>
          <w:rStyle w:val="None"/>
          <w:rFonts w:ascii="Helvetica" w:hAnsi="Helvetica"/>
          <w:sz w:val="20"/>
          <w:szCs w:val="20"/>
          <w:rtl w:val="0"/>
          <w:lang w:val="en-US"/>
        </w:rPr>
        <w:t xml:space="preserve">in appliance to FERPA, the </w:t>
      </w:r>
      <w:r>
        <w:rPr>
          <w:rStyle w:val="None"/>
          <w:rFonts w:ascii="Helvetica" w:hAnsi="Helvetica"/>
          <w:sz w:val="20"/>
          <w:szCs w:val="20"/>
          <w:rtl w:val="0"/>
          <w:lang w:val="en-US"/>
        </w:rPr>
        <w:t>CCC student account</w:t>
      </w:r>
      <w:r>
        <w:rPr>
          <w:rStyle w:val="None"/>
          <w:rFonts w:ascii="Helvetica" w:hAnsi="Helvetica"/>
          <w:sz w:val="20"/>
          <w:szCs w:val="20"/>
          <w:rtl w:val="0"/>
          <w:lang w:val="en-US"/>
        </w:rPr>
        <w:t xml:space="preserve"> must be used.  </w:t>
      </w:r>
      <w:r>
        <w:rPr>
          <w:rStyle w:val="None"/>
          <w:rFonts w:ascii="Helvetica" w:hAnsi="Helvetica"/>
          <w:sz w:val="20"/>
          <w:szCs w:val="20"/>
          <w:rtl w:val="0"/>
          <w:lang w:val="en-US"/>
        </w:rPr>
        <w:t xml:space="preserve"> En</w:t>
      </w:r>
      <w:r>
        <w:rPr>
          <w:rStyle w:val="None"/>
          <w:rFonts w:ascii="Helvetica" w:hAnsi="Helvetica"/>
          <w:b w:val="1"/>
          <w:bCs w:val="1"/>
          <w:outline w:val="0"/>
          <w:color w:val="ff40ff"/>
          <w:sz w:val="20"/>
          <w:szCs w:val="20"/>
          <w:u w:color="ff40ff"/>
          <w:rtl w:val="0"/>
          <w:lang w:val="en-US"/>
          <w14:textFill>
            <w14:solidFill>
              <w14:srgbClr w14:val="FF40FF"/>
            </w14:solidFill>
          </w14:textFill>
        </w:rPr>
        <w:t>terHereE</w:t>
      </w:r>
      <w:r>
        <w:rPr>
          <w:rStyle w:val="None"/>
          <w:rFonts w:ascii="Helvetica" w:hAnsi="Helvetica"/>
          <w:sz w:val="20"/>
          <w:szCs w:val="20"/>
          <w:rtl w:val="0"/>
          <w:lang w:val="en-US"/>
        </w:rPr>
        <w:t>nd</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b w:val="1"/>
          <w:bCs w:val="1"/>
          <w:sz w:val="20"/>
          <w:szCs w:val="20"/>
          <w:rtl w:val="0"/>
          <w:lang w:val="en-US"/>
        </w:rPr>
        <w:t>Course Description</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 xml:space="preserve">This course is designed for students needing a review of basic math in order to take college level math courses. This course provides a review of the rules of addition, subtracting, multiplication and division using whole numbers and decimals. Writing assignments, as appropriate to the discipline, are part of the course. Allowed Repeatable Course: This course can be taken two times. </w:t>
      </w: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rPr>
          <w:rStyle w:val="None"/>
          <w:rFonts w:ascii="Helvetica" w:cs="Helvetica" w:hAnsi="Helvetica" w:eastAsia="Helvetica"/>
          <w:sz w:val="20"/>
          <w:szCs w:val="20"/>
        </w:rPr>
      </w:pPr>
      <w:r>
        <w:rPr>
          <w:rStyle w:val="None"/>
          <w:rFonts w:ascii="Helvetica" w:hAnsi="Helvetica"/>
          <w:b w:val="1"/>
          <w:bCs w:val="1"/>
          <w:sz w:val="20"/>
          <w:szCs w:val="20"/>
          <w:rtl w:val="0"/>
          <w:lang w:val="en-US"/>
        </w:rPr>
        <w:t xml:space="preserve">Prerequisites:  </w:t>
      </w:r>
      <w:r>
        <w:rPr>
          <w:rStyle w:val="None"/>
          <w:rFonts w:ascii="Helvetica" w:hAnsi="Helvetica"/>
          <w:sz w:val="20"/>
          <w:szCs w:val="20"/>
          <w:rtl w:val="0"/>
          <w:lang w:val="en-US"/>
        </w:rPr>
        <w:t xml:space="preserve"> Must be taken concurrently with FS MATH 3002.</w:t>
      </w:r>
    </w:p>
    <w:p>
      <w:pPr>
        <w:pStyle w:val="Body A"/>
        <w:tabs>
          <w:tab w:val="left" w:pos="720"/>
          <w:tab w:val="left" w:pos="1440"/>
          <w:tab w:val="left" w:pos="2160"/>
          <w:tab w:val="left" w:pos="2880"/>
          <w:tab w:val="left" w:pos="3600"/>
          <w:tab w:val="left" w:pos="4320"/>
        </w:tabs>
        <w:spacing w:line="312" w:lineRule="auto"/>
        <w:jc w:val="both"/>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jc w:val="both"/>
        <w:rPr>
          <w:rStyle w:val="None"/>
          <w:rFonts w:ascii="Helvetica" w:cs="Helvetica" w:hAnsi="Helvetica" w:eastAsia="Helvetica"/>
          <w:sz w:val="20"/>
          <w:szCs w:val="20"/>
        </w:rPr>
      </w:pPr>
      <w:r>
        <w:rPr>
          <w:rStyle w:val="None"/>
          <w:rFonts w:ascii="Helvetica" w:hAnsi="Helvetica"/>
          <w:b w:val="1"/>
          <w:bCs w:val="1"/>
          <w:sz w:val="20"/>
          <w:szCs w:val="20"/>
          <w:rtl w:val="0"/>
          <w:lang w:val="en-US"/>
        </w:rPr>
        <w:t>Students Course Is Expected to Serve:</w:t>
      </w:r>
      <w:r>
        <w:rPr>
          <w:rStyle w:val="None"/>
          <w:rFonts w:ascii="Helvetica" w:hAnsi="Helvetica"/>
          <w:sz w:val="20"/>
          <w:szCs w:val="20"/>
          <w:rtl w:val="0"/>
          <w:lang w:val="en-US"/>
        </w:rPr>
        <w:t xml:space="preserve"> This course is intended for students who lack strong skills in arithmetic or desire a review of the subject matter.  Students must be high school graduates or GED recipients and intend to pursue a program in the credit division, but test below the minimum college entry levels as determined by CCC Placement Testing Policy.</w:t>
      </w:r>
    </w:p>
    <w:p>
      <w:pPr>
        <w:pStyle w:val="Body A"/>
        <w:tabs>
          <w:tab w:val="left" w:pos="720"/>
          <w:tab w:val="left" w:pos="1440"/>
          <w:tab w:val="left" w:pos="2160"/>
          <w:tab w:val="left" w:pos="2880"/>
          <w:tab w:val="left" w:pos="3600"/>
          <w:tab w:val="left" w:pos="4320"/>
        </w:tabs>
        <w:spacing w:line="312" w:lineRule="auto"/>
        <w:jc w:val="both"/>
        <w:rPr>
          <w:rStyle w:val="None"/>
          <w:rFonts w:ascii="Helvetica" w:cs="Helvetica" w:hAnsi="Helvetica" w:eastAsia="Helvetica"/>
          <w:sz w:val="20"/>
          <w:szCs w:val="20"/>
        </w:rPr>
      </w:pPr>
    </w:p>
    <w:p>
      <w:pPr>
        <w:pStyle w:val="Body A"/>
        <w:tabs>
          <w:tab w:val="left" w:pos="720"/>
          <w:tab w:val="left" w:pos="1440"/>
          <w:tab w:val="left" w:pos="2160"/>
          <w:tab w:val="left" w:pos="2880"/>
          <w:tab w:val="left" w:pos="3600"/>
          <w:tab w:val="left" w:pos="4320"/>
        </w:tabs>
        <w:spacing w:line="312" w:lineRule="auto"/>
        <w:jc w:val="both"/>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 xml:space="preserve">Course Objectives  </w:t>
      </w:r>
    </w:p>
    <w:p>
      <w:pPr>
        <w:pStyle w:val="List Paragraph"/>
        <w:numPr>
          <w:ilvl w:val="0"/>
          <w:numId w:val="2"/>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Understand and make connections between arithmetic operations and properties of numbers.</w:t>
      </w:r>
    </w:p>
    <w:p>
      <w:pPr>
        <w:pStyle w:val="List Paragraph"/>
        <w:numPr>
          <w:ilvl w:val="0"/>
          <w:numId w:val="2"/>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Develop the numeracy skills necessary for problem solving.</w:t>
      </w:r>
    </w:p>
    <w:p>
      <w:pPr>
        <w:pStyle w:val="List Paragraph"/>
        <w:numPr>
          <w:ilvl w:val="0"/>
          <w:numId w:val="2"/>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Develop the ability to perform computations without the use of technological or computer aids.</w:t>
      </w:r>
    </w:p>
    <w:p>
      <w:pPr>
        <w:pStyle w:val="List Paragraph"/>
        <w:numPr>
          <w:ilvl w:val="0"/>
          <w:numId w:val="2"/>
        </w:numPr>
        <w:bidi w:val="0"/>
        <w:ind w:right="0"/>
        <w:jc w:val="left"/>
        <w:rPr>
          <w:rFonts w:ascii="Helvetica" w:hAnsi="Helvetica"/>
          <w:sz w:val="20"/>
          <w:szCs w:val="20"/>
          <w:rtl w:val="0"/>
          <w:lang w:val="en-US"/>
        </w:rPr>
      </w:pPr>
      <w:r>
        <w:rPr>
          <w:rStyle w:val="None"/>
          <w:rFonts w:ascii="Helvetica" w:hAnsi="Helvetica"/>
          <w:sz w:val="20"/>
          <w:szCs w:val="20"/>
          <w:rtl w:val="0"/>
          <w:lang w:val="en-US"/>
        </w:rPr>
        <w:t>Write and communicate the results of problem solving appropriately.</w:t>
      </w:r>
    </w:p>
    <w:p>
      <w:pPr>
        <w:pStyle w:val="Body A"/>
        <w:tabs>
          <w:tab w:val="left" w:pos="720"/>
          <w:tab w:val="left" w:pos="1440"/>
          <w:tab w:val="left" w:pos="2160"/>
          <w:tab w:val="left" w:pos="2880"/>
          <w:tab w:val="left" w:pos="3600"/>
          <w:tab w:val="left" w:pos="4320"/>
        </w:tabs>
        <w:spacing w:line="312" w:lineRule="auto"/>
        <w:jc w:val="both"/>
        <w:rPr>
          <w:rStyle w:val="None"/>
          <w:rFonts w:ascii="Helvetica" w:cs="Helvetica" w:hAnsi="Helvetica" w:eastAsia="Helvetica"/>
          <w:sz w:val="20"/>
          <w:szCs w:val="20"/>
        </w:rPr>
      </w:pPr>
      <w:r>
        <w:rPr>
          <w:rStyle w:val="None"/>
          <w:rFonts w:ascii="Helvetica" w:cs="Helvetica" w:hAnsi="Helvetica" w:eastAsia="Helvetica"/>
          <w:sz w:val="20"/>
          <w:szCs w:val="20"/>
        </w:rPr>
        <w:tab/>
      </w:r>
    </w:p>
    <w:p>
      <w:pPr>
        <w:pStyle w:val="Body A"/>
        <w:tabs>
          <w:tab w:val="left" w:pos="720"/>
          <w:tab w:val="left" w:pos="1440"/>
          <w:tab w:val="left" w:pos="2160"/>
          <w:tab w:val="left" w:pos="2880"/>
          <w:tab w:val="left" w:pos="3600"/>
          <w:tab w:val="left" w:pos="4320"/>
        </w:tabs>
        <w:spacing w:line="312" w:lineRule="auto"/>
        <w:jc w:val="both"/>
        <w:rPr>
          <w:rStyle w:val="None"/>
          <w:rFonts w:ascii="Helvetica" w:cs="Helvetica" w:hAnsi="Helvetica" w:eastAsia="Helvetica"/>
          <w:sz w:val="20"/>
          <w:szCs w:val="20"/>
        </w:rPr>
      </w:pPr>
      <w:r>
        <w:rPr>
          <w:rStyle w:val="None"/>
          <w:rFonts w:ascii="Helvetica" w:hAnsi="Helvetica"/>
          <w:b w:val="1"/>
          <w:bCs w:val="1"/>
          <w:sz w:val="20"/>
          <w:szCs w:val="20"/>
          <w:rtl w:val="0"/>
          <w:lang w:val="en-US"/>
        </w:rPr>
        <w:t>Student Learning Outcomes</w:t>
      </w:r>
      <w:r>
        <w:rPr>
          <w:rStyle w:val="None"/>
          <w:rFonts w:ascii="Helvetica" w:hAnsi="Helvetica"/>
          <w:sz w:val="20"/>
          <w:szCs w:val="20"/>
          <w:rtl w:val="0"/>
          <w:lang w:val="en-US"/>
        </w:rPr>
        <w:t xml:space="preserve">  </w:t>
      </w:r>
    </w:p>
    <w:p>
      <w:pPr>
        <w:pStyle w:val="Body A"/>
        <w:tabs>
          <w:tab w:val="left" w:pos="720"/>
          <w:tab w:val="left" w:pos="1440"/>
          <w:tab w:val="left" w:pos="2160"/>
          <w:tab w:val="left" w:pos="2880"/>
          <w:tab w:val="left" w:pos="3600"/>
          <w:tab w:val="left" w:pos="4320"/>
        </w:tabs>
        <w:spacing w:line="312" w:lineRule="auto"/>
        <w:jc w:val="both"/>
        <w:rPr>
          <w:rStyle w:val="None"/>
          <w:rFonts w:ascii="Helvetica" w:cs="Helvetica" w:hAnsi="Helvetica" w:eastAsia="Helvetica"/>
          <w:sz w:val="20"/>
          <w:szCs w:val="20"/>
        </w:rPr>
      </w:pPr>
      <w:r>
        <w:rPr>
          <w:rStyle w:val="None"/>
          <w:rFonts w:ascii="Helvetica" w:hAnsi="Helvetica"/>
          <w:sz w:val="20"/>
          <w:szCs w:val="20"/>
          <w:rtl w:val="0"/>
          <w:lang w:val="en-US"/>
        </w:rPr>
        <w:t>Upon successful completion of the course, students will be able to:</w:t>
      </w:r>
    </w:p>
    <w:p>
      <w:pPr>
        <w:pStyle w:val="List Paragraph"/>
        <w:numPr>
          <w:ilvl w:val="0"/>
          <w:numId w:val="4"/>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Demonstrate the order relations on the set of real numbers and be able to illustrate them on the real number line.</w:t>
      </w:r>
    </w:p>
    <w:p>
      <w:pPr>
        <w:pStyle w:val="List Paragraph"/>
        <w:numPr>
          <w:ilvl w:val="0"/>
          <w:numId w:val="4"/>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Understand and apply properties of arithmetic operations.</w:t>
      </w:r>
    </w:p>
    <w:p>
      <w:pPr>
        <w:pStyle w:val="List Paragraph"/>
        <w:numPr>
          <w:ilvl w:val="0"/>
          <w:numId w:val="4"/>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Perform operations on signed numbers (Introduction).</w:t>
      </w:r>
    </w:p>
    <w:p>
      <w:pPr>
        <w:pStyle w:val="List Paragraph"/>
        <w:numPr>
          <w:ilvl w:val="0"/>
          <w:numId w:val="4"/>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Perform operations on various forms of numbers (fractions, mixed numbers, decimals, and percentages).</w:t>
      </w:r>
    </w:p>
    <w:p>
      <w:pPr>
        <w:pStyle w:val="List Paragraph"/>
        <w:numPr>
          <w:ilvl w:val="0"/>
          <w:numId w:val="4"/>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Recognize and use positive integer exponents.</w:t>
      </w:r>
    </w:p>
    <w:p>
      <w:pPr>
        <w:pStyle w:val="List Paragraph"/>
        <w:numPr>
          <w:ilvl w:val="0"/>
          <w:numId w:val="4"/>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Use order of operations to evaluate numerical expressions.</w:t>
      </w:r>
    </w:p>
    <w:p>
      <w:pPr>
        <w:pStyle w:val="List Paragraph"/>
        <w:numPr>
          <w:ilvl w:val="0"/>
          <w:numId w:val="4"/>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Translate verbal expressions into numerical expressions and vice versa.</w:t>
      </w:r>
    </w:p>
    <w:p>
      <w:pPr>
        <w:pStyle w:val="List Paragraph"/>
        <w:numPr>
          <w:ilvl w:val="0"/>
          <w:numId w:val="4"/>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Formulate and apply concepts of ratio and proportion to multiple contextual situations.</w:t>
      </w:r>
    </w:p>
    <w:p>
      <w:pPr>
        <w:pStyle w:val="List Paragraph"/>
        <w:numPr>
          <w:ilvl w:val="0"/>
          <w:numId w:val="4"/>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Formulate and apply concepts involving various forms of numbers, including fractions, mixed numbers, decimals, and percent.</w:t>
      </w:r>
    </w:p>
    <w:p>
      <w:pPr>
        <w:pStyle w:val="List Paragraph"/>
        <w:numPr>
          <w:ilvl w:val="0"/>
          <w:numId w:val="4"/>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Formulate and apply concepts involving measurement, including the conversion between different units to multiple contextual situations.</w:t>
      </w:r>
    </w:p>
    <w:p>
      <w:pPr>
        <w:pStyle w:val="List Paragraph"/>
        <w:numPr>
          <w:ilvl w:val="0"/>
          <w:numId w:val="5"/>
        </w:numPr>
        <w:bidi w:val="0"/>
        <w:spacing w:after="120"/>
        <w:ind w:right="0"/>
        <w:jc w:val="left"/>
        <w:rPr>
          <w:rFonts w:ascii="Helvetica" w:hAnsi="Helvetica"/>
          <w:sz w:val="20"/>
          <w:szCs w:val="20"/>
          <w:rtl w:val="0"/>
          <w:lang w:val="en-US"/>
        </w:rPr>
      </w:pPr>
      <w:r>
        <w:rPr>
          <w:rStyle w:val="None"/>
          <w:rFonts w:ascii="Helvetica" w:hAnsi="Helvetica"/>
          <w:sz w:val="20"/>
          <w:szCs w:val="20"/>
          <w:rtl w:val="0"/>
          <w:lang w:val="en-US"/>
        </w:rPr>
        <w:t>Formulate and apply concepts involving estimation and rounding to multiple contextual situations.</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b w:val="1"/>
          <w:bCs w:val="1"/>
          <w:sz w:val="20"/>
          <w:szCs w:val="20"/>
          <w:rtl w:val="0"/>
          <w:lang w:val="en-US"/>
        </w:rPr>
        <w:t>Course Outline</w:t>
      </w:r>
      <w:r>
        <w:rPr>
          <w:rStyle w:val="None"/>
          <w:rFonts w:ascii="Helvetica" w:hAnsi="Helvetica"/>
          <w:sz w:val="20"/>
          <w:szCs w:val="20"/>
          <w:rtl w:val="0"/>
          <w:lang w:val="en-US"/>
        </w:rPr>
        <w:t xml:space="preserve">   En</w:t>
      </w:r>
      <w:r>
        <w:rPr>
          <w:rStyle w:val="None"/>
          <w:rFonts w:ascii="Helvetica" w:hAnsi="Helvetica"/>
          <w:b w:val="1"/>
          <w:bCs w:val="1"/>
          <w:outline w:val="0"/>
          <w:color w:val="ff40ff"/>
          <w:sz w:val="20"/>
          <w:szCs w:val="20"/>
          <w:u w:color="ff40ff"/>
          <w:rtl w:val="0"/>
          <w:lang w:val="en-US"/>
          <w14:textFill>
            <w14:solidFill>
              <w14:srgbClr w14:val="FF40FF"/>
            </w14:solidFill>
          </w14:textFill>
        </w:rPr>
        <w:t>terHe</w:t>
      </w:r>
      <w:r>
        <w:rPr>
          <w:rStyle w:val="None"/>
          <w:rFonts w:ascii="Helvetica" w:hAnsi="Helvetica"/>
          <w:sz w:val="20"/>
          <w:szCs w:val="20"/>
          <w:rtl w:val="0"/>
          <w:lang w:val="en-US"/>
        </w:rPr>
        <w:t>re your own,  or</w:t>
        <w:tab/>
        <w:t>En</w:t>
      </w:r>
      <w:r>
        <w:rPr>
          <w:rStyle w:val="None"/>
          <w:rFonts w:ascii="Helvetica" w:hAnsi="Helvetica"/>
          <w:b w:val="1"/>
          <w:bCs w:val="1"/>
          <w:outline w:val="0"/>
          <w:color w:val="ff40ff"/>
          <w:sz w:val="20"/>
          <w:szCs w:val="20"/>
          <w:u w:color="ff40ff"/>
          <w:rtl w:val="0"/>
          <w:lang w:val="en-US"/>
          <w14:textFill>
            <w14:solidFill>
              <w14:srgbClr w14:val="FF40FF"/>
            </w14:solidFill>
          </w14:textFill>
        </w:rPr>
        <w:t>terhereE</w:t>
      </w:r>
      <w:r>
        <w:rPr>
          <w:rStyle w:val="None"/>
          <w:rFonts w:ascii="Helvetica" w:hAnsi="Helvetica"/>
          <w:sz w:val="20"/>
          <w:szCs w:val="20"/>
          <w:rtl w:val="0"/>
          <w:lang w:val="en-US"/>
        </w:rPr>
        <w:t>nd</w:t>
      </w:r>
    </w:p>
    <w:p>
      <w:pPr>
        <w:pStyle w:val="Body A"/>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8860"/>
          <w:tab w:val="left" w:pos="886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lang w:val="en-US"/>
        </w:rPr>
        <w:tab/>
      </w:r>
      <w:r>
        <w:rPr>
          <w:rStyle w:val="None"/>
          <w:rFonts w:ascii="Helvetica" w:hAnsi="Helvetica"/>
          <w:sz w:val="20"/>
          <w:szCs w:val="20"/>
          <w:rtl w:val="0"/>
          <w:lang w:val="nl-NL"/>
        </w:rPr>
        <w:t>Week 1</w:t>
      </w:r>
      <w:r>
        <w:rPr>
          <w:rStyle w:val="None"/>
          <w:rFonts w:ascii="Helvetica" w:cs="Helvetica" w:hAnsi="Helvetica" w:eastAsia="Helvetica"/>
          <w:sz w:val="20"/>
          <w:szCs w:val="20"/>
          <w:rtl w:val="0"/>
          <w:lang w:val="en-US"/>
        </w:rPr>
        <w:tab/>
        <w:t>Whole Numbers (ch 1)</w:t>
        <w:tab/>
        <w:tab/>
        <w:tab/>
        <w:tab/>
        <w:tab/>
        <w:t>Week 9</w:t>
        <w:tab/>
        <w:t>Decimals (ch 5)</w:t>
      </w:r>
    </w:p>
    <w:p>
      <w:pPr>
        <w:pStyle w:val="Body A"/>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8860"/>
          <w:tab w:val="left" w:pos="886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lang w:val="en-US"/>
        </w:rPr>
        <w:tab/>
      </w:r>
      <w:r>
        <w:rPr>
          <w:rStyle w:val="None"/>
          <w:rFonts w:ascii="Helvetica" w:hAnsi="Helvetica"/>
          <w:sz w:val="20"/>
          <w:szCs w:val="20"/>
          <w:rtl w:val="0"/>
          <w:lang w:val="de-DE"/>
        </w:rPr>
        <w:t xml:space="preserve">Week 2  </w:t>
      </w:r>
      <w:r>
        <w:rPr>
          <w:rStyle w:val="None"/>
          <w:rFonts w:ascii="Helvetica" w:cs="Helvetica" w:hAnsi="Helvetica" w:eastAsia="Helvetica"/>
          <w:sz w:val="20"/>
          <w:szCs w:val="20"/>
          <w:rtl w:val="0"/>
          <w:lang w:val="en-US"/>
        </w:rPr>
        <w:tab/>
        <w:t xml:space="preserve">Whole Numbers, Integers </w:t>
      </w:r>
      <w:r>
        <w:rPr>
          <w:rStyle w:val="None"/>
          <w:rFonts w:ascii="Helvetica" w:hAnsi="Helvetica"/>
          <w:sz w:val="20"/>
          <w:szCs w:val="20"/>
          <w:rtl w:val="0"/>
          <w:lang w:val="it-IT"/>
        </w:rPr>
        <w:t>(ch 2)</w:t>
      </w:r>
      <w:r>
        <w:rPr>
          <w:rStyle w:val="None"/>
          <w:rFonts w:ascii="Helvetica" w:cs="Helvetica" w:hAnsi="Helvetica" w:eastAsia="Helvetica"/>
          <w:sz w:val="20"/>
          <w:szCs w:val="20"/>
          <w:lang w:val="en-US"/>
        </w:rPr>
        <w:tab/>
        <w:tab/>
        <w:tab/>
      </w:r>
      <w:r>
        <w:rPr>
          <w:rStyle w:val="None"/>
          <w:rFonts w:ascii="Helvetica" w:hAnsi="Helvetica"/>
          <w:sz w:val="20"/>
          <w:szCs w:val="20"/>
          <w:rtl w:val="0"/>
          <w:lang w:val="nl-NL"/>
        </w:rPr>
        <w:t>Week</w:t>
      </w:r>
      <w:r>
        <w:rPr>
          <w:rStyle w:val="None"/>
          <w:rFonts w:ascii="Helvetica" w:hAnsi="Helvetica"/>
          <w:sz w:val="20"/>
          <w:szCs w:val="20"/>
          <w:rtl w:val="0"/>
          <w:lang w:val="en-US"/>
        </w:rPr>
        <w:t xml:space="preserve"> 10</w:t>
        <w:tab/>
        <w:t>Decimals</w:t>
      </w:r>
    </w:p>
    <w:p>
      <w:pPr>
        <w:pStyle w:val="Body A"/>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8860"/>
          <w:tab w:val="left" w:pos="886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lang w:val="en-US"/>
        </w:rPr>
        <w:tab/>
      </w:r>
      <w:r>
        <w:rPr>
          <w:rStyle w:val="None"/>
          <w:rFonts w:ascii="Helvetica" w:hAnsi="Helvetica"/>
          <w:sz w:val="20"/>
          <w:szCs w:val="20"/>
          <w:rtl w:val="0"/>
          <w:lang w:val="nl-NL"/>
        </w:rPr>
        <w:t xml:space="preserve">Week 3   </w:t>
        <w:tab/>
        <w:t>Integer</w:t>
      </w:r>
      <w:r>
        <w:rPr>
          <w:rStyle w:val="None"/>
          <w:rFonts w:ascii="Helvetica" w:hAnsi="Helvetica"/>
          <w:sz w:val="20"/>
          <w:szCs w:val="20"/>
          <w:rtl w:val="0"/>
          <w:lang w:val="en-US"/>
        </w:rPr>
        <w:t>s</w:t>
        <w:tab/>
        <w:tab/>
        <w:tab/>
        <w:tab/>
        <w:tab/>
        <w:tab/>
        <w:tab/>
      </w:r>
      <w:r>
        <w:rPr>
          <w:rStyle w:val="None"/>
          <w:rFonts w:ascii="Helvetica" w:hAnsi="Helvetica"/>
          <w:sz w:val="20"/>
          <w:szCs w:val="20"/>
          <w:rtl w:val="0"/>
          <w:lang w:val="nl-NL"/>
        </w:rPr>
        <w:t>Week</w:t>
      </w:r>
      <w:r>
        <w:rPr>
          <w:rStyle w:val="None"/>
          <w:rFonts w:ascii="Helvetica" w:hAnsi="Helvetica"/>
          <w:sz w:val="20"/>
          <w:szCs w:val="20"/>
          <w:rtl w:val="0"/>
          <w:lang w:val="en-US"/>
        </w:rPr>
        <w:t xml:space="preserve"> 11 </w:t>
        <w:tab/>
        <w:t>Ratios and Proportions  (ch 6)</w:t>
      </w:r>
    </w:p>
    <w:p>
      <w:pPr>
        <w:pStyle w:val="Body A"/>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8860"/>
          <w:tab w:val="left" w:pos="886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rtl w:val="0"/>
          <w:lang w:val="en-US"/>
        </w:rPr>
        <w:tab/>
        <w:t>Week 4</w:t>
        <w:tab/>
        <w:t>Review and Exam</w:t>
        <w:tab/>
        <w:tab/>
        <w:tab/>
        <w:tab/>
        <w:tab/>
      </w:r>
      <w:r>
        <w:rPr>
          <w:rStyle w:val="None"/>
          <w:rFonts w:ascii="Helvetica" w:hAnsi="Helvetica"/>
          <w:sz w:val="20"/>
          <w:szCs w:val="20"/>
          <w:rtl w:val="0"/>
          <w:lang w:val="nl-NL"/>
        </w:rPr>
        <w:t>Week</w:t>
      </w:r>
      <w:r>
        <w:rPr>
          <w:rStyle w:val="None"/>
          <w:rFonts w:ascii="Helvetica" w:hAnsi="Helvetica"/>
          <w:sz w:val="20"/>
          <w:szCs w:val="20"/>
          <w:rtl w:val="0"/>
          <w:lang w:val="en-US"/>
        </w:rPr>
        <w:t xml:space="preserve"> 12</w:t>
        <w:tab/>
        <w:t>Review and Exam</w:t>
      </w:r>
    </w:p>
    <w:p>
      <w:pPr>
        <w:pStyle w:val="Body A"/>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8860"/>
          <w:tab w:val="left" w:pos="886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lang w:val="en-US"/>
        </w:rPr>
        <w:tab/>
      </w:r>
      <w:r>
        <w:rPr>
          <w:rStyle w:val="None"/>
          <w:rFonts w:ascii="Helvetica" w:hAnsi="Helvetica"/>
          <w:sz w:val="20"/>
          <w:szCs w:val="20"/>
          <w:rtl w:val="0"/>
          <w:lang w:val="nl-NL"/>
        </w:rPr>
        <w:t xml:space="preserve">Week 5 </w:t>
      </w:r>
      <w:r>
        <w:rPr>
          <w:rStyle w:val="None"/>
          <w:rFonts w:ascii="Helvetica" w:hAnsi="Helvetica"/>
          <w:sz w:val="20"/>
          <w:szCs w:val="20"/>
          <w:rtl w:val="0"/>
          <w:lang w:val="en-US"/>
        </w:rPr>
        <w:t xml:space="preserve">  </w:t>
        <w:tab/>
        <w:t>Fundamentals of Algebra (chapter 3)</w:t>
        <w:tab/>
        <w:tab/>
      </w:r>
      <w:r>
        <w:rPr>
          <w:rStyle w:val="None"/>
          <w:rFonts w:ascii="Helvetica" w:hAnsi="Helvetica"/>
          <w:sz w:val="20"/>
          <w:szCs w:val="20"/>
          <w:rtl w:val="0"/>
          <w:lang w:val="nl-NL"/>
        </w:rPr>
        <w:t>Week</w:t>
      </w:r>
      <w:r>
        <w:rPr>
          <w:rStyle w:val="None"/>
          <w:rFonts w:ascii="Helvetica" w:hAnsi="Helvetica"/>
          <w:sz w:val="20"/>
          <w:szCs w:val="20"/>
          <w:rtl w:val="0"/>
          <w:lang w:val="en-US"/>
        </w:rPr>
        <w:t xml:space="preserve"> 13 </w:t>
        <w:tab/>
        <w:t>Percents (ch 7)</w:t>
      </w:r>
    </w:p>
    <w:p>
      <w:pPr>
        <w:pStyle w:val="Body A"/>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8860"/>
          <w:tab w:val="left" w:pos="886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lang w:val="en-US"/>
        </w:rPr>
        <w:tab/>
      </w:r>
      <w:r>
        <w:rPr>
          <w:rStyle w:val="None"/>
          <w:rFonts w:ascii="Helvetica" w:hAnsi="Helvetica"/>
          <w:sz w:val="20"/>
          <w:szCs w:val="20"/>
          <w:rtl w:val="0"/>
          <w:lang w:val="nl-NL"/>
        </w:rPr>
        <w:t>Week 6</w:t>
      </w:r>
      <w:r>
        <w:rPr>
          <w:rStyle w:val="None"/>
          <w:rFonts w:ascii="Helvetica" w:cs="Helvetica" w:hAnsi="Helvetica" w:eastAsia="Helvetica"/>
          <w:sz w:val="20"/>
          <w:szCs w:val="20"/>
          <w:lang w:val="en-US"/>
        </w:rPr>
        <w:tab/>
      </w:r>
      <w:r>
        <w:rPr>
          <w:rStyle w:val="None"/>
          <w:rFonts w:ascii="Helvetica" w:hAnsi="Helvetica"/>
          <w:sz w:val="20"/>
          <w:szCs w:val="20"/>
          <w:rtl w:val="0"/>
          <w:lang w:val="fr-FR"/>
        </w:rPr>
        <w:t>Fractions</w:t>
      </w:r>
      <w:r>
        <w:rPr>
          <w:rStyle w:val="None"/>
          <w:rFonts w:ascii="Helvetica" w:hAnsi="Helvetica"/>
          <w:sz w:val="20"/>
          <w:szCs w:val="20"/>
          <w:rtl w:val="0"/>
          <w:lang w:val="en-US"/>
        </w:rPr>
        <w:t xml:space="preserve"> (chapter 4)</w:t>
        <w:tab/>
        <w:tab/>
        <w:tab/>
        <w:tab/>
        <w:tab/>
      </w:r>
      <w:r>
        <w:rPr>
          <w:rStyle w:val="None"/>
          <w:rFonts w:ascii="Helvetica" w:hAnsi="Helvetica"/>
          <w:sz w:val="20"/>
          <w:szCs w:val="20"/>
          <w:rtl w:val="0"/>
          <w:lang w:val="nl-NL"/>
        </w:rPr>
        <w:t>Week</w:t>
      </w:r>
      <w:r>
        <w:rPr>
          <w:rStyle w:val="None"/>
          <w:rFonts w:ascii="Helvetica" w:hAnsi="Helvetica"/>
          <w:sz w:val="20"/>
          <w:szCs w:val="20"/>
          <w:rtl w:val="0"/>
          <w:lang w:val="en-US"/>
        </w:rPr>
        <w:t xml:space="preserve"> 14</w:t>
        <w:tab/>
        <w:t>Graphing (ch 8)</w:t>
      </w:r>
    </w:p>
    <w:p>
      <w:pPr>
        <w:pStyle w:val="Body A"/>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8860"/>
          <w:tab w:val="left" w:pos="8860"/>
        </w:tabs>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rtl w:val="0"/>
          <w:lang w:val="en-US"/>
        </w:rPr>
        <w:tab/>
        <w:t>Week 7</w:t>
        <w:tab/>
        <w:t>Fractions</w:t>
        <w:tab/>
        <w:tab/>
        <w:tab/>
        <w:tab/>
        <w:tab/>
        <w:tab/>
        <w:tab/>
      </w:r>
      <w:r>
        <w:rPr>
          <w:rStyle w:val="None"/>
          <w:rFonts w:ascii="Helvetica" w:hAnsi="Helvetica"/>
          <w:sz w:val="20"/>
          <w:szCs w:val="20"/>
          <w:rtl w:val="0"/>
          <w:lang w:val="nl-NL"/>
        </w:rPr>
        <w:t>Week</w:t>
      </w:r>
      <w:r>
        <w:rPr>
          <w:rStyle w:val="None"/>
          <w:rFonts w:ascii="Helvetica" w:hAnsi="Helvetica"/>
          <w:sz w:val="20"/>
          <w:szCs w:val="20"/>
          <w:rtl w:val="0"/>
          <w:lang w:val="en-US"/>
        </w:rPr>
        <w:t xml:space="preserve"> 15</w:t>
        <w:tab/>
        <w:t>Measurements (ch 4, 8)</w:t>
      </w:r>
    </w:p>
    <w:p>
      <w:pPr>
        <w:pStyle w:val="Body A"/>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8860"/>
          <w:tab w:val="left" w:pos="8860"/>
        </w:tabs>
        <w:spacing w:line="312" w:lineRule="auto"/>
        <w:rPr>
          <w:rStyle w:val="None"/>
          <w:rFonts w:ascii="Helvetica" w:cs="Helvetica" w:hAnsi="Helvetica" w:eastAsia="Helvetica"/>
        </w:rPr>
      </w:pPr>
      <w:r>
        <w:rPr>
          <w:rStyle w:val="None"/>
          <w:rFonts w:ascii="Helvetica" w:cs="Helvetica" w:hAnsi="Helvetica" w:eastAsia="Helvetica"/>
          <w:sz w:val="20"/>
          <w:szCs w:val="20"/>
          <w:lang w:val="en-US"/>
        </w:rPr>
        <w:tab/>
      </w:r>
      <w:r>
        <w:rPr>
          <w:rStyle w:val="None"/>
          <w:rFonts w:ascii="Helvetica" w:hAnsi="Helvetica"/>
          <w:sz w:val="20"/>
          <w:szCs w:val="20"/>
          <w:rtl w:val="0"/>
          <w:lang w:val="nl-NL"/>
        </w:rPr>
        <w:t xml:space="preserve">Week 8 </w:t>
      </w:r>
      <w:r>
        <w:rPr>
          <w:rStyle w:val="None"/>
          <w:rFonts w:ascii="Helvetica" w:cs="Helvetica" w:hAnsi="Helvetica" w:eastAsia="Helvetica"/>
          <w:sz w:val="20"/>
          <w:szCs w:val="20"/>
          <w:rtl w:val="0"/>
          <w:lang w:val="en-US"/>
        </w:rPr>
        <w:tab/>
        <w:t>Review and Midterm Exam</w:t>
        <w:tab/>
        <w:tab/>
        <w:tab/>
        <w:tab/>
      </w:r>
      <w:r>
        <w:rPr>
          <w:rStyle w:val="None"/>
          <w:rFonts w:ascii="Helvetica" w:hAnsi="Helvetica"/>
          <w:sz w:val="20"/>
          <w:szCs w:val="20"/>
          <w:rtl w:val="0"/>
          <w:lang w:val="nl-NL"/>
        </w:rPr>
        <w:t>Week</w:t>
      </w:r>
      <w:r>
        <w:rPr>
          <w:rStyle w:val="None"/>
          <w:rFonts w:ascii="Helvetica" w:hAnsi="Helvetica"/>
          <w:sz w:val="20"/>
          <w:szCs w:val="20"/>
          <w:rtl w:val="0"/>
          <w:lang w:val="en-US"/>
        </w:rPr>
        <w:t xml:space="preserve"> 16</w:t>
        <w:tab/>
        <w:t>Review and final exam</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b w:val="1"/>
          <w:bCs w:val="1"/>
          <w:sz w:val="20"/>
          <w:szCs w:val="20"/>
          <w:rtl w:val="0"/>
          <w:lang w:val="en-US"/>
        </w:rPr>
        <w:t>Truman College Mission Statement:</w:t>
      </w:r>
      <w:r>
        <w:rPr>
          <w:rStyle w:val="None"/>
          <w:rFonts w:ascii="Helvetica" w:hAnsi="Helvetica" w:hint="default"/>
          <w:b w:val="1"/>
          <w:bCs w:val="1"/>
          <w:sz w:val="20"/>
          <w:szCs w:val="20"/>
          <w:rtl w:val="0"/>
          <w:lang w:val="en-US"/>
        </w:rPr>
        <w:t> </w:t>
      </w:r>
      <w:r>
        <w:rPr>
          <w:rStyle w:val="None"/>
          <w:rFonts w:ascii="Helvetica" w:hAnsi="Helvetica" w:hint="default"/>
          <w:sz w:val="20"/>
          <w:szCs w:val="20"/>
          <w:rtl w:val="0"/>
          <w:lang w:val="en-US"/>
        </w:rPr>
        <w:t> </w:t>
      </w:r>
      <w:r>
        <w:rPr>
          <w:rStyle w:val="None"/>
          <w:rFonts w:ascii="Helvetica" w:hAnsi="Helvetica"/>
          <w:sz w:val="20"/>
          <w:szCs w:val="20"/>
          <w:rtl w:val="0"/>
          <w:lang w:val="en-US"/>
        </w:rPr>
        <w:t>Our Mission dedicates us to deliver high-quality, innovative, affordable, and accessible educational opportunities and services that prepare students for a rapidly changing and diverse global economy.</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rPr>
      </w:pPr>
      <w:r>
        <w:rPr>
          <w:rStyle w:val="None"/>
          <w:rFonts w:ascii="Helvetica" w:hAnsi="Helvetica"/>
          <w:b w:val="1"/>
          <w:bCs w:val="1"/>
          <w:sz w:val="20"/>
          <w:szCs w:val="20"/>
          <w:rtl w:val="0"/>
          <w:lang w:val="en-US"/>
        </w:rPr>
        <w:t>Academic Support Services</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b w:val="1"/>
          <w:bCs w:val="1"/>
          <w:sz w:val="20"/>
          <w:szCs w:val="20"/>
          <w:rtl w:val="0"/>
          <w:lang w:val="en-US"/>
        </w:rPr>
        <w:t xml:space="preserve">Americans with Disabilities Act </w:t>
      </w:r>
      <w:r>
        <w:rPr>
          <w:rStyle w:val="None"/>
          <w:rFonts w:ascii="Helvetica" w:hAnsi="Helvetica"/>
          <w:sz w:val="20"/>
          <w:szCs w:val="20"/>
          <w:rtl w:val="0"/>
          <w:lang w:val="en-US"/>
        </w:rPr>
        <w:t>(ADA)</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Truman College abides by the Americans with Disability Act and with Section 504 of the Rehabilitation Act of 1973 and will provide reasonable accommodations to students with disabilities covered by these laws. If you have a disability for which you may require accommodations, please contact the Disability Access Center located in Room 1435 or call (312) 553-3050.</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http://www.ada.gov/pubs/adastatute08.htm</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fr-FR"/>
        </w:rPr>
        <w:t xml:space="preserve">Hours: </w:t>
        <w:tab/>
        <w:t>Monday</w:t>
      </w:r>
      <w:r>
        <w:rPr>
          <w:rStyle w:val="None"/>
          <w:rFonts w:ascii="Helvetica" w:hAnsi="Helvetica" w:hint="default"/>
          <w:sz w:val="20"/>
          <w:szCs w:val="20"/>
          <w:rtl w:val="0"/>
          <w:lang w:val="en-US"/>
        </w:rPr>
        <w:t>–</w:t>
      </w:r>
      <w:r>
        <w:rPr>
          <w:rStyle w:val="None"/>
          <w:rFonts w:ascii="Helvetica" w:hAnsi="Helvetica"/>
          <w:sz w:val="20"/>
          <w:szCs w:val="20"/>
          <w:rtl w:val="0"/>
          <w:lang w:val="en-US"/>
        </w:rPr>
        <w:t>Wednesday:  9am</w:t>
      </w:r>
      <w:r>
        <w:rPr>
          <w:rStyle w:val="None"/>
          <w:rFonts w:ascii="Helvetica" w:hAnsi="Helvetica" w:hint="default"/>
          <w:sz w:val="20"/>
          <w:szCs w:val="20"/>
          <w:rtl w:val="0"/>
          <w:lang w:val="en-US"/>
        </w:rPr>
        <w:t>–</w:t>
      </w:r>
      <w:r>
        <w:rPr>
          <w:rStyle w:val="None"/>
          <w:rFonts w:ascii="Helvetica" w:hAnsi="Helvetica"/>
          <w:sz w:val="20"/>
          <w:szCs w:val="20"/>
          <w:rtl w:val="0"/>
          <w:lang w:val="en-US"/>
        </w:rPr>
        <w:t>5pm ,Thursday: 9am-6pm, Friday: 9am-1pm, Saturday,Sunday: closed</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 xml:space="preserve">web site: </w:t>
      </w:r>
      <w:r>
        <w:rPr>
          <w:rStyle w:val="Hyperlink.0"/>
        </w:rPr>
        <w:fldChar w:fldCharType="begin" w:fldLock="0"/>
      </w:r>
      <w:r>
        <w:rPr>
          <w:rStyle w:val="Hyperlink.0"/>
        </w:rPr>
        <w:instrText xml:space="preserve"> HYPERLINK "http://www.ccc.edu/colleges/truman/departments/Pages/Disability-Access-Center.aspx"</w:instrText>
      </w:r>
      <w:r>
        <w:rPr>
          <w:rStyle w:val="Hyperlink.0"/>
        </w:rPr>
        <w:fldChar w:fldCharType="separate" w:fldLock="0"/>
      </w:r>
      <w:r>
        <w:rPr>
          <w:rStyle w:val="Hyperlink.0"/>
          <w:rtl w:val="0"/>
          <w:lang w:val="en-US"/>
        </w:rPr>
        <w:t>http://www.ccc.edu/colleges/truman/departments/Pages/Disability-Access-Center.aspx</w:t>
      </w:r>
      <w:r>
        <w:rPr/>
        <w:fldChar w:fldCharType="end" w:fldLock="0"/>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b w:val="1"/>
          <w:bCs w:val="1"/>
          <w:sz w:val="20"/>
          <w:szCs w:val="20"/>
          <w:rtl w:val="0"/>
          <w:lang w:val="en-US"/>
        </w:rPr>
        <w:t>Math Center</w:t>
      </w:r>
      <w:r>
        <w:rPr>
          <w:rStyle w:val="None"/>
          <w:rFonts w:ascii="Helvetica" w:hAnsi="Helvetica" w:hint="default"/>
          <w:b w:val="1"/>
          <w:bCs w:val="1"/>
          <w:sz w:val="20"/>
          <w:szCs w:val="20"/>
          <w:rtl w:val="0"/>
          <w:lang w:val="en-US"/>
        </w:rPr>
        <w:t> </w:t>
      </w:r>
      <w:r>
        <w:rPr>
          <w:rStyle w:val="None"/>
          <w:rFonts w:ascii="Helvetica" w:hAnsi="Helvetica"/>
          <w:b w:val="1"/>
          <w:bCs w:val="1"/>
          <w:sz w:val="20"/>
          <w:szCs w:val="20"/>
          <w:rtl w:val="0"/>
          <w:lang w:val="en-US"/>
        </w:rPr>
        <w:t>&amp; CIS Lab</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 xml:space="preserve">Provides an open space to do math homework, emphasizing group study with a roaming staff of tutors (adjunct instructors as well as student/peer tutors). One-on-one appointments are available for certain courses and circumstances. Computers, textbooks and calculators are available on site for student use. </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Drop-in computer lab with tutoring support for CIS classes and coursework. Also offers tutoring on general computer literacy and topics like CCC Email, GradesFirst, BrightSpace, MS Office, and typing. No appointment needed.</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Hours: Monday</w:t>
      </w:r>
      <w:r>
        <w:rPr>
          <w:rStyle w:val="None"/>
          <w:rFonts w:ascii="Helvetica" w:hAnsi="Helvetica" w:hint="default"/>
          <w:sz w:val="20"/>
          <w:szCs w:val="20"/>
          <w:rtl w:val="0"/>
          <w:lang w:val="en-US"/>
        </w:rPr>
        <w:t>–</w:t>
      </w:r>
      <w:r>
        <w:rPr>
          <w:rStyle w:val="None"/>
          <w:rFonts w:ascii="Helvetica" w:hAnsi="Helvetica"/>
          <w:sz w:val="20"/>
          <w:szCs w:val="20"/>
          <w:rtl w:val="0"/>
          <w:lang w:val="en-US"/>
        </w:rPr>
        <w:t>Thursday: 9am-7pm</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Friday &amp; Saturday: 10am-3pm</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Location: Room 1176, Main Building</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Website:</w:t>
      </w:r>
      <w:r>
        <w:rPr>
          <w:rStyle w:val="None"/>
          <w:rFonts w:ascii="Helvetica" w:hAnsi="Helvetica" w:hint="default"/>
          <w:sz w:val="20"/>
          <w:szCs w:val="20"/>
          <w:rtl w:val="0"/>
          <w:lang w:val="en-US"/>
        </w:rPr>
        <w:t> </w:t>
      </w:r>
      <w:r>
        <w:rPr>
          <w:rStyle w:val="None"/>
          <w:rFonts w:ascii="Helvetica" w:hAnsi="Helvetica"/>
          <w:sz w:val="20"/>
          <w:szCs w:val="20"/>
          <w:rtl w:val="0"/>
          <w:lang w:val="en-US"/>
        </w:rPr>
        <w:t xml:space="preserve">http://www.ccc.edu/colleges/truman/departments/Pages/Math-Center.aspx </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Contact: 773-907-6832</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Mark Carter, Coordinator</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mcarter85@ccc.edu</w:t>
      </w:r>
    </w:p>
    <w:p>
      <w:pPr>
        <w:pStyle w:val="Body A"/>
        <w:spacing w:line="312" w:lineRule="auto"/>
        <w:rPr>
          <w:rStyle w:val="None"/>
          <w:rFonts w:ascii="Helvetica" w:cs="Helvetica" w:hAnsi="Helvetica" w:eastAsia="Helvetica"/>
        </w:rPr>
      </w:pPr>
    </w:p>
    <w:p>
      <w:pPr>
        <w:pStyle w:val="Body A"/>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Science Center</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Provides an open study space for students to receive group tutoring or one-on-one tutoring for science classes. Tutors are available for both one-on-one appointments or drop-in tutoring. In this space students have access to models, computers, textbooks, whiteboards, and other materials to enhance the learning experience. Students can make appointments on GradesFirst, by phone, or at our front desk.</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Hours: Monday</w:t>
      </w:r>
      <w:r>
        <w:rPr>
          <w:rStyle w:val="None"/>
          <w:rFonts w:ascii="Helvetica" w:hAnsi="Helvetica" w:hint="default"/>
          <w:sz w:val="20"/>
          <w:szCs w:val="20"/>
          <w:rtl w:val="0"/>
          <w:lang w:val="en-US"/>
        </w:rPr>
        <w:t>–</w:t>
      </w:r>
      <w:r>
        <w:rPr>
          <w:rStyle w:val="None"/>
          <w:rFonts w:ascii="Helvetica" w:hAnsi="Helvetica"/>
          <w:sz w:val="20"/>
          <w:szCs w:val="20"/>
          <w:rtl w:val="0"/>
          <w:lang w:val="en-US"/>
        </w:rPr>
        <w:t>Thursday: 9am-7pm</w:t>
      </w:r>
    </w:p>
    <w:p>
      <w:pPr>
        <w:pStyle w:val="Body A"/>
        <w:spacing w:line="312" w:lineRule="auto"/>
        <w:rPr>
          <w:rStyle w:val="None"/>
          <w:rFonts w:ascii="Helvetica" w:cs="Helvetica" w:hAnsi="Helvetica" w:eastAsia="Helvetica"/>
          <w:sz w:val="20"/>
          <w:szCs w:val="20"/>
        </w:rPr>
      </w:pPr>
      <w:r>
        <w:rPr>
          <w:rStyle w:val="None"/>
          <w:rFonts w:ascii="Helvetica" w:hAnsi="Helvetica" w:hint="default"/>
          <w:sz w:val="20"/>
          <w:szCs w:val="20"/>
          <w:rtl w:val="0"/>
          <w:lang w:val="en-US"/>
        </w:rPr>
        <w:t xml:space="preserve">            </w:t>
      </w:r>
      <w:r>
        <w:rPr>
          <w:rStyle w:val="None"/>
          <w:rFonts w:ascii="Helvetica" w:hAnsi="Helvetica"/>
          <w:sz w:val="20"/>
          <w:szCs w:val="20"/>
          <w:rtl w:val="0"/>
          <w:lang w:val="en-US"/>
        </w:rPr>
        <w:t>Friday &amp; Saturday: 10am-3pm</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Location: Room 177, Larry McKeon Building</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Website: http://www.ccc.edu/colleges/truman/departments/Pages/Science-Center.aspx</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Contact: 773-907-4355</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Maria Suarez, Science Center Coordinator</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msuarez53@ccc.edu</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Advancement Center</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 xml:space="preserve">Offers </w:t>
      </w:r>
      <w:r>
        <w:rPr>
          <w:rStyle w:val="None"/>
          <w:rFonts w:ascii="Helvetica" w:hAnsi="Helvetica"/>
          <w:sz w:val="20"/>
          <w:szCs w:val="20"/>
          <w:rtl w:val="0"/>
          <w:lang w:val="en-US"/>
        </w:rPr>
        <w:t>one</w:t>
      </w:r>
      <w:r>
        <w:rPr>
          <w:rStyle w:val="None"/>
          <w:rFonts w:ascii="Helvetica" w:hAnsi="Helvetica"/>
          <w:sz w:val="20"/>
          <w:szCs w:val="20"/>
          <w:rtl w:val="0"/>
          <w:lang w:val="en-US"/>
        </w:rPr>
        <w:t>-on-</w:t>
      </w:r>
      <w:r>
        <w:rPr>
          <w:rStyle w:val="None"/>
          <w:rFonts w:ascii="Helvetica" w:hAnsi="Helvetica"/>
          <w:sz w:val="20"/>
          <w:szCs w:val="20"/>
          <w:rtl w:val="0"/>
          <w:lang w:val="en-US"/>
        </w:rPr>
        <w:t>one</w:t>
      </w:r>
      <w:r>
        <w:rPr>
          <w:rStyle w:val="None"/>
          <w:rFonts w:ascii="Helvetica" w:hAnsi="Helvetica"/>
          <w:sz w:val="20"/>
          <w:szCs w:val="20"/>
          <w:rtl w:val="0"/>
          <w:lang w:val="en-US"/>
        </w:rPr>
        <w:t xml:space="preserve"> 50-minute appointments for tutoring in Adult Education: ESL (all levels) and GED (Math, Science, and Language Arts). For any other Adult Education tutoring needs, please contact the Advancement Center to inquire about the variety of student workshops, conversation groups, and other services. In addition, the Advancement Center offers preparation for the CCC Read-to-Write and ALEKS Math Placement Exams. Students can make appointments through GradesFirst, at the front desk, or </w:t>
      </w:r>
      <w:r>
        <w:rPr>
          <w:rStyle w:val="None"/>
          <w:rFonts w:ascii="Helvetica" w:hAnsi="Helvetica"/>
          <w:sz w:val="20"/>
          <w:szCs w:val="20"/>
          <w:rtl w:val="0"/>
          <w:lang w:val="en-US"/>
        </w:rPr>
        <w:t>b</w:t>
      </w:r>
      <w:r>
        <w:rPr>
          <w:rStyle w:val="None"/>
          <w:rFonts w:ascii="Helvetica" w:hAnsi="Helvetica"/>
          <w:sz w:val="20"/>
          <w:szCs w:val="20"/>
          <w:rtl w:val="0"/>
          <w:lang w:val="en-US"/>
        </w:rPr>
        <w:t>y phone.  Some walk-in appointments are available on a limited basis.</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Hours:</w:t>
      </w:r>
      <w:r>
        <w:rPr>
          <w:rStyle w:val="None"/>
          <w:rFonts w:ascii="Helvetica" w:hAnsi="Helvetica" w:hint="default"/>
          <w:sz w:val="20"/>
          <w:szCs w:val="20"/>
          <w:rtl w:val="0"/>
          <w:lang w:val="en-US"/>
        </w:rPr>
        <w:t> </w:t>
      </w:r>
      <w:r>
        <w:rPr>
          <w:rStyle w:val="None"/>
          <w:rFonts w:ascii="Helvetica" w:hAnsi="Helvetica"/>
          <w:sz w:val="20"/>
          <w:szCs w:val="20"/>
          <w:rtl w:val="0"/>
          <w:lang w:val="en-US"/>
        </w:rPr>
        <w:t>Monday</w:t>
      </w:r>
      <w:r>
        <w:rPr>
          <w:rStyle w:val="None"/>
          <w:rFonts w:ascii="Helvetica" w:hAnsi="Helvetica" w:hint="default"/>
          <w:sz w:val="20"/>
          <w:szCs w:val="20"/>
          <w:rtl w:val="0"/>
          <w:lang w:val="en-US"/>
        </w:rPr>
        <w:t>–</w:t>
      </w:r>
      <w:r>
        <w:rPr>
          <w:rStyle w:val="None"/>
          <w:rFonts w:ascii="Helvetica" w:hAnsi="Helvetica"/>
          <w:sz w:val="20"/>
          <w:szCs w:val="20"/>
          <w:rtl w:val="0"/>
          <w:lang w:val="en-US"/>
        </w:rPr>
        <w:t>Thursday: 10am-6pm</w:t>
      </w:r>
    </w:p>
    <w:p>
      <w:pPr>
        <w:pStyle w:val="Body A"/>
        <w:spacing w:line="312" w:lineRule="auto"/>
        <w:rPr>
          <w:rStyle w:val="None"/>
          <w:rFonts w:ascii="Helvetica" w:cs="Helvetica" w:hAnsi="Helvetica" w:eastAsia="Helvetica"/>
          <w:sz w:val="20"/>
          <w:szCs w:val="20"/>
        </w:rPr>
      </w:pPr>
      <w:r>
        <w:rPr>
          <w:rStyle w:val="None"/>
          <w:rFonts w:ascii="Helvetica" w:hAnsi="Helvetica" w:hint="default"/>
          <w:sz w:val="20"/>
          <w:szCs w:val="20"/>
          <w:rtl w:val="0"/>
          <w:lang w:val="en-US"/>
        </w:rPr>
        <w:t xml:space="preserve">            </w:t>
      </w:r>
      <w:r>
        <w:rPr>
          <w:rStyle w:val="None"/>
          <w:rFonts w:ascii="Helvetica" w:hAnsi="Helvetica"/>
          <w:sz w:val="20"/>
          <w:szCs w:val="20"/>
          <w:rtl w:val="0"/>
          <w:lang w:val="en-US"/>
        </w:rPr>
        <w:t>Friday: 10am-3pm</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Location: Room 1440, Main Building</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Website: http://www.ccc.edu/colleges/truman/departments/Pages/AdvancementCenter.aspx</w:t>
      </w:r>
      <w:r>
        <w:rPr>
          <w:rStyle w:val="None"/>
          <w:rFonts w:ascii="Helvetica" w:cs="Helvetica" w:hAnsi="Helvetica" w:eastAsia="Helvetica"/>
          <w:sz w:val="20"/>
          <w:szCs w:val="20"/>
        </w:rPr>
        <w:br w:type="textWrapping"/>
      </w:r>
      <w:r>
        <w:rPr>
          <w:rStyle w:val="None"/>
          <w:rFonts w:ascii="Helvetica" w:hAnsi="Helvetica"/>
          <w:sz w:val="20"/>
          <w:szCs w:val="20"/>
          <w:rtl w:val="0"/>
          <w:lang w:val="en-US"/>
        </w:rPr>
        <w:t>Front Desk: 773-907-4785</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Kayley Steuber, Coordinator</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Office: 773-907-4044</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ksteuber@ccc.edu</w:t>
      </w:r>
    </w:p>
    <w:p>
      <w:pPr>
        <w:pStyle w:val="Body A"/>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rPr>
        <w:br w:type="textWrapping"/>
      </w:r>
    </w:p>
    <w:p>
      <w:pPr>
        <w:pStyle w:val="Body A"/>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Reading Center</w:t>
      </w: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The Reading Center assists students with reading, including comprehension, vocabulary, literary and rhetorical analysis, and research. Offers an open space with computers to study with tutoring support, and 50-minute-long 1-on-1 appointments. Students can make appointments through GradesFirst, at our front desk, by phone, or by walking-in.</w:t>
      </w:r>
      <w:r>
        <w:rPr>
          <w:rStyle w:val="None"/>
          <w:rFonts w:ascii="Helvetica" w:hAnsi="Helvetica" w:hint="default"/>
          <w:sz w:val="20"/>
          <w:szCs w:val="20"/>
          <w:rtl w:val="0"/>
          <w:lang w:val="en-US"/>
        </w:rPr>
        <w:t xml:space="preserve">  </w:t>
      </w:r>
    </w:p>
    <w:p>
      <w:pPr>
        <w:pStyle w:val="Body A"/>
        <w:spacing w:line="312" w:lineRule="auto"/>
        <w:rPr>
          <w:rStyle w:val="None"/>
          <w:rFonts w:ascii="Helvetica" w:cs="Helvetica" w:hAnsi="Helvetica" w:eastAsia="Helvetica"/>
          <w:sz w:val="20"/>
          <w:szCs w:val="20"/>
          <w:lang w:val="en-US"/>
        </w:rPr>
      </w:pP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Hours: Monday</w:t>
      </w:r>
      <w:r>
        <w:rPr>
          <w:rStyle w:val="None"/>
          <w:rFonts w:ascii="Helvetica" w:hAnsi="Helvetica" w:hint="default"/>
          <w:sz w:val="20"/>
          <w:szCs w:val="20"/>
          <w:rtl w:val="0"/>
          <w:lang w:val="en-US"/>
        </w:rPr>
        <w:t>–</w:t>
      </w:r>
      <w:r>
        <w:rPr>
          <w:rStyle w:val="None"/>
          <w:rFonts w:ascii="Helvetica" w:hAnsi="Helvetica"/>
          <w:sz w:val="20"/>
          <w:szCs w:val="20"/>
          <w:rtl w:val="0"/>
          <w:lang w:val="en-US"/>
        </w:rPr>
        <w:t xml:space="preserve">Thursday: 9am-7pm </w:t>
      </w:r>
    </w:p>
    <w:p>
      <w:pPr>
        <w:pStyle w:val="Body A"/>
        <w:spacing w:line="312" w:lineRule="auto"/>
        <w:rPr>
          <w:rStyle w:val="None"/>
          <w:rFonts w:ascii="Helvetica" w:cs="Helvetica" w:hAnsi="Helvetica" w:eastAsia="Helvetica"/>
          <w:sz w:val="20"/>
          <w:szCs w:val="20"/>
          <w:lang w:val="en-US"/>
        </w:rPr>
      </w:pPr>
      <w:r>
        <w:rPr>
          <w:rStyle w:val="None"/>
          <w:rFonts w:ascii="Helvetica" w:hAnsi="Helvetica" w:hint="default"/>
          <w:sz w:val="20"/>
          <w:szCs w:val="20"/>
          <w:rtl w:val="0"/>
          <w:lang w:val="en-US"/>
        </w:rPr>
        <w:t xml:space="preserve">            </w:t>
      </w:r>
      <w:r>
        <w:rPr>
          <w:rStyle w:val="None"/>
          <w:rFonts w:ascii="Helvetica" w:hAnsi="Helvetica"/>
          <w:sz w:val="20"/>
          <w:szCs w:val="20"/>
          <w:rtl w:val="0"/>
          <w:lang w:val="en-US"/>
        </w:rPr>
        <w:t xml:space="preserve">Friday &amp; Saturday: 10am-3pm </w:t>
      </w: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Location: Room 1220B, Main Building</w:t>
      </w: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Website:</w:t>
      </w:r>
      <w:r>
        <w:rPr>
          <w:rStyle w:val="None"/>
          <w:rFonts w:ascii="Helvetica" w:hAnsi="Helvetica" w:hint="default"/>
          <w:sz w:val="20"/>
          <w:szCs w:val="20"/>
          <w:rtl w:val="0"/>
          <w:lang w:val="en-US"/>
        </w:rPr>
        <w:t> </w:t>
      </w:r>
      <w:r>
        <w:rPr>
          <w:rStyle w:val="None"/>
          <w:rFonts w:ascii="Helvetica" w:hAnsi="Helvetica"/>
          <w:sz w:val="20"/>
          <w:szCs w:val="20"/>
          <w:rtl w:val="0"/>
          <w:lang w:val="en-US"/>
        </w:rPr>
        <w:t xml:space="preserve">http://www.ccc.edu/colleges/truman/departments/Pages/Reading-Center.aspx </w:t>
      </w: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 xml:space="preserve">Contact: 773-907-6827 </w:t>
      </w:r>
      <w:r>
        <w:rPr>
          <w:rStyle w:val="None"/>
          <w:rFonts w:ascii="Helvetica" w:hAnsi="Helvetica" w:hint="default"/>
          <w:sz w:val="20"/>
          <w:szCs w:val="20"/>
          <w:rtl w:val="0"/>
          <w:lang w:val="en-US"/>
        </w:rPr>
        <w:t> </w:t>
      </w: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Jess Mahoney, Coordinator</w:t>
      </w: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jmahoney6@ccc.edu</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Writing Center</w:t>
      </w:r>
    </w:p>
    <w:p>
      <w:pPr>
        <w:pStyle w:val="Body A"/>
        <w:spacing w:line="312" w:lineRule="auto"/>
        <w:rPr>
          <w:rStyle w:val="None"/>
          <w:rFonts w:ascii="Helvetica" w:cs="Helvetica" w:hAnsi="Helvetica" w:eastAsia="Helvetica"/>
          <w:sz w:val="20"/>
          <w:szCs w:val="20"/>
          <w:lang w:val="nl-NL"/>
        </w:rPr>
      </w:pPr>
      <w:r>
        <w:rPr>
          <w:rStyle w:val="None"/>
          <w:rFonts w:ascii="Helvetica" w:hAnsi="Helvetica"/>
          <w:sz w:val="20"/>
          <w:szCs w:val="20"/>
          <w:rtl w:val="0"/>
          <w:lang w:val="nl-NL"/>
        </w:rPr>
        <w:t xml:space="preserve">We help with any writing assignment for any credit class (primarily English) as well as with resumes, cover letters, and personal statements. We offer 50-minute-long </w:t>
      </w:r>
      <w:r>
        <w:rPr>
          <w:rStyle w:val="None"/>
          <w:rFonts w:ascii="Helvetica" w:hAnsi="Helvetica"/>
          <w:sz w:val="20"/>
          <w:szCs w:val="20"/>
          <w:rtl w:val="0"/>
          <w:lang w:val="nl-NL"/>
        </w:rPr>
        <w:t>one</w:t>
      </w:r>
      <w:r>
        <w:rPr>
          <w:rStyle w:val="None"/>
          <w:rFonts w:ascii="Helvetica" w:hAnsi="Helvetica"/>
          <w:sz w:val="20"/>
          <w:szCs w:val="20"/>
          <w:rtl w:val="0"/>
          <w:lang w:val="nl-NL"/>
        </w:rPr>
        <w:t>-on-</w:t>
      </w:r>
      <w:r>
        <w:rPr>
          <w:rStyle w:val="None"/>
          <w:rFonts w:ascii="Helvetica" w:hAnsi="Helvetica"/>
          <w:sz w:val="20"/>
          <w:szCs w:val="20"/>
          <w:rtl w:val="0"/>
          <w:lang w:val="nl-NL"/>
        </w:rPr>
        <w:t>one</w:t>
      </w:r>
      <w:r>
        <w:rPr>
          <w:rStyle w:val="None"/>
          <w:rFonts w:ascii="Helvetica" w:hAnsi="Helvetica"/>
          <w:sz w:val="20"/>
          <w:szCs w:val="20"/>
          <w:rtl w:val="0"/>
          <w:lang w:val="nl-NL"/>
        </w:rPr>
        <w:t xml:space="preserve"> appointments and can help with topics such as thesis statements, essay planning, and a variety of grammar issues.</w:t>
      </w:r>
      <w:r>
        <w:rPr>
          <w:rStyle w:val="None"/>
          <w:rFonts w:ascii="Helvetica" w:hAnsi="Helvetica" w:hint="default"/>
          <w:sz w:val="20"/>
          <w:szCs w:val="20"/>
          <w:rtl w:val="0"/>
          <w:lang w:val="nl-NL"/>
        </w:rPr>
        <w:t> </w:t>
      </w:r>
      <w:r>
        <w:rPr>
          <w:rStyle w:val="None"/>
          <w:rFonts w:ascii="Helvetica" w:hAnsi="Helvetica"/>
          <w:sz w:val="20"/>
          <w:szCs w:val="20"/>
          <w:rtl w:val="0"/>
          <w:lang w:val="nl-NL"/>
        </w:rPr>
        <w:t>Students can make appointments on GradesFirst, by phone, or at our front desk. We also offer drop-in tutoring for quick questions</w:t>
      </w:r>
      <w:r>
        <w:rPr>
          <w:rStyle w:val="None"/>
          <w:rFonts w:ascii="Helvetica" w:hAnsi="Helvetica" w:hint="default"/>
          <w:sz w:val="20"/>
          <w:szCs w:val="20"/>
          <w:rtl w:val="0"/>
          <w:lang w:val="nl-NL"/>
        </w:rPr>
        <w:t>—</w:t>
      </w:r>
      <w:r>
        <w:rPr>
          <w:rStyle w:val="None"/>
          <w:rFonts w:ascii="Helvetica" w:hAnsi="Helvetica"/>
          <w:sz w:val="20"/>
          <w:szCs w:val="20"/>
          <w:rtl w:val="0"/>
          <w:lang w:val="nl-NL"/>
        </w:rPr>
        <w:t>no appointment needed!</w:t>
      </w:r>
    </w:p>
    <w:p>
      <w:pPr>
        <w:pStyle w:val="Body A"/>
        <w:spacing w:line="312" w:lineRule="auto"/>
        <w:rPr>
          <w:rStyle w:val="None"/>
          <w:rFonts w:ascii="Helvetica" w:cs="Helvetica" w:hAnsi="Helvetica" w:eastAsia="Helvetica"/>
          <w:sz w:val="20"/>
          <w:szCs w:val="20"/>
          <w:lang w:val="nl-NL"/>
        </w:rPr>
      </w:pPr>
      <w:r>
        <w:rPr>
          <w:rStyle w:val="None"/>
          <w:rFonts w:ascii="Helvetica" w:hAnsi="Helvetica" w:hint="default"/>
          <w:sz w:val="20"/>
          <w:szCs w:val="20"/>
          <w:rtl w:val="0"/>
          <w:lang w:val="nl-NL"/>
        </w:rPr>
        <w:t xml:space="preserve">  </w:t>
      </w:r>
    </w:p>
    <w:p>
      <w:pPr>
        <w:pStyle w:val="Body A"/>
        <w:spacing w:line="312" w:lineRule="auto"/>
        <w:rPr>
          <w:rStyle w:val="None"/>
          <w:rFonts w:ascii="Helvetica" w:cs="Helvetica" w:hAnsi="Helvetica" w:eastAsia="Helvetica"/>
          <w:sz w:val="20"/>
          <w:szCs w:val="20"/>
          <w:lang w:val="nl-NL"/>
        </w:rPr>
      </w:pPr>
      <w:r>
        <w:rPr>
          <w:rStyle w:val="None"/>
          <w:rFonts w:ascii="Helvetica" w:hAnsi="Helvetica"/>
          <w:sz w:val="20"/>
          <w:szCs w:val="20"/>
          <w:rtl w:val="0"/>
          <w:lang w:val="nl-NL"/>
        </w:rPr>
        <w:t xml:space="preserve">Hours: Monday </w:t>
      </w:r>
      <w:r>
        <w:rPr>
          <w:rStyle w:val="None"/>
          <w:rFonts w:ascii="Helvetica" w:hAnsi="Helvetica" w:hint="default"/>
          <w:sz w:val="20"/>
          <w:szCs w:val="20"/>
          <w:rtl w:val="0"/>
          <w:lang w:val="nl-NL"/>
        </w:rPr>
        <w:t xml:space="preserve">– </w:t>
      </w:r>
      <w:r>
        <w:rPr>
          <w:rStyle w:val="None"/>
          <w:rFonts w:ascii="Helvetica" w:hAnsi="Helvetica"/>
          <w:sz w:val="20"/>
          <w:szCs w:val="20"/>
          <w:rtl w:val="0"/>
          <w:lang w:val="nl-NL"/>
        </w:rPr>
        <w:t xml:space="preserve">Thursday: 9am-7pm </w:t>
      </w:r>
    </w:p>
    <w:p>
      <w:pPr>
        <w:pStyle w:val="Body A"/>
        <w:spacing w:line="312" w:lineRule="auto"/>
        <w:rPr>
          <w:rStyle w:val="None"/>
          <w:rFonts w:ascii="Helvetica" w:cs="Helvetica" w:hAnsi="Helvetica" w:eastAsia="Helvetica"/>
          <w:sz w:val="20"/>
          <w:szCs w:val="20"/>
          <w:lang w:val="nl-NL"/>
        </w:rPr>
      </w:pPr>
      <w:r>
        <w:rPr>
          <w:rStyle w:val="None"/>
          <w:rFonts w:ascii="Helvetica" w:hAnsi="Helvetica" w:hint="default"/>
          <w:sz w:val="20"/>
          <w:szCs w:val="20"/>
          <w:rtl w:val="0"/>
          <w:lang w:val="nl-NL"/>
        </w:rPr>
        <w:t xml:space="preserve">            </w:t>
      </w:r>
      <w:r>
        <w:rPr>
          <w:rStyle w:val="None"/>
          <w:rFonts w:ascii="Helvetica" w:hAnsi="Helvetica"/>
          <w:sz w:val="20"/>
          <w:szCs w:val="20"/>
          <w:rtl w:val="0"/>
          <w:lang w:val="nl-NL"/>
        </w:rPr>
        <w:t xml:space="preserve">Friday &amp; Saturday: 10am-3pm </w:t>
      </w:r>
    </w:p>
    <w:p>
      <w:pPr>
        <w:pStyle w:val="Body A"/>
        <w:spacing w:line="312" w:lineRule="auto"/>
        <w:rPr>
          <w:rStyle w:val="None"/>
          <w:rFonts w:ascii="Helvetica" w:cs="Helvetica" w:hAnsi="Helvetica" w:eastAsia="Helvetica"/>
          <w:sz w:val="20"/>
          <w:szCs w:val="20"/>
          <w:lang w:val="nl-NL"/>
        </w:rPr>
      </w:pPr>
      <w:r>
        <w:rPr>
          <w:rStyle w:val="None"/>
          <w:rFonts w:ascii="Helvetica" w:hAnsi="Helvetica"/>
          <w:sz w:val="20"/>
          <w:szCs w:val="20"/>
          <w:rtl w:val="0"/>
          <w:lang w:val="nl-NL"/>
        </w:rPr>
        <w:t xml:space="preserve">Location: Room 1435, Main Building </w:t>
      </w:r>
    </w:p>
    <w:p>
      <w:pPr>
        <w:pStyle w:val="Body A"/>
        <w:spacing w:line="312" w:lineRule="auto"/>
        <w:rPr>
          <w:rStyle w:val="None"/>
          <w:rFonts w:ascii="Helvetica" w:cs="Helvetica" w:hAnsi="Helvetica" w:eastAsia="Helvetica"/>
        </w:rPr>
      </w:pPr>
      <w:r>
        <w:rPr>
          <w:rStyle w:val="None"/>
          <w:rFonts w:ascii="Helvetica" w:hAnsi="Helvetica"/>
          <w:sz w:val="20"/>
          <w:szCs w:val="20"/>
          <w:rtl w:val="0"/>
          <w:lang w:val="nl-NL"/>
        </w:rPr>
        <w:t>Website:</w:t>
      </w:r>
      <w:r>
        <w:rPr>
          <w:rStyle w:val="None"/>
          <w:rFonts w:ascii="Helvetica" w:hAnsi="Helvetica" w:hint="default"/>
          <w:sz w:val="20"/>
          <w:szCs w:val="20"/>
          <w:rtl w:val="0"/>
          <w:lang w:val="nl-NL"/>
        </w:rPr>
        <w:t> </w:t>
      </w:r>
      <w:r>
        <w:rPr>
          <w:rStyle w:val="None"/>
          <w:rFonts w:ascii="Helvetica" w:hAnsi="Helvetica"/>
          <w:sz w:val="20"/>
          <w:szCs w:val="20"/>
          <w:rtl w:val="0"/>
          <w:lang w:val="nl-NL"/>
        </w:rPr>
        <w:t xml:space="preserve">http://www.ccc.edu/colleges/truman/departments/Pages/Writing-Center.aspx </w:t>
      </w:r>
      <w:r>
        <w:rPr>
          <w:rStyle w:val="None"/>
          <w:rFonts w:ascii="Helvetica" w:cs="Helvetica" w:hAnsi="Helvetica" w:eastAsia="Helvetica"/>
          <w:sz w:val="20"/>
          <w:szCs w:val="20"/>
          <w:lang w:val="nl-NL"/>
        </w:rPr>
        <w:br w:type="textWrapping"/>
      </w:r>
      <w:r>
        <w:rPr>
          <w:rStyle w:val="None"/>
          <w:rFonts w:ascii="Helvetica" w:hAnsi="Helvetica"/>
          <w:sz w:val="20"/>
          <w:szCs w:val="20"/>
          <w:rtl w:val="0"/>
          <w:lang w:val="nl-NL"/>
        </w:rPr>
        <w:t xml:space="preserve">Contact: 773-907-4387 </w:t>
      </w:r>
      <w:r>
        <w:rPr>
          <w:rStyle w:val="None"/>
          <w:rFonts w:ascii="Helvetica" w:cs="Helvetica" w:hAnsi="Helvetica" w:eastAsia="Helvetica"/>
          <w:sz w:val="20"/>
          <w:szCs w:val="20"/>
          <w:lang w:val="nl-NL"/>
        </w:rPr>
        <w:br w:type="textWrapping"/>
      </w:r>
      <w:r>
        <w:rPr>
          <w:rStyle w:val="None"/>
          <w:rFonts w:ascii="Helvetica" w:hAnsi="Helvetica"/>
          <w:sz w:val="20"/>
          <w:szCs w:val="20"/>
          <w:rtl w:val="0"/>
          <w:lang w:val="nl-NL"/>
        </w:rPr>
        <w:t xml:space="preserve">Toby Bengelsdorf, Writing Center Coordinator </w:t>
      </w:r>
      <w:r>
        <w:rPr>
          <w:rStyle w:val="None"/>
          <w:rFonts w:ascii="Helvetica" w:cs="Helvetica" w:hAnsi="Helvetica" w:eastAsia="Helvetica"/>
          <w:sz w:val="20"/>
          <w:szCs w:val="20"/>
          <w:lang w:val="nl-NL"/>
        </w:rPr>
        <w:br w:type="textWrapping"/>
      </w:r>
      <w:r>
        <w:rPr>
          <w:rStyle w:val="None"/>
          <w:rFonts w:ascii="Helvetica" w:hAnsi="Helvetica"/>
          <w:sz w:val="20"/>
          <w:szCs w:val="20"/>
          <w:rtl w:val="0"/>
          <w:lang w:val="nl-NL"/>
        </w:rPr>
        <w:t>tbengelsdorf@ccc.edu</w:t>
      </w:r>
      <w:r>
        <w:rPr>
          <w:rStyle w:val="None"/>
          <w:rFonts w:ascii="Helvetica" w:hAnsi="Helvetica" w:hint="default"/>
          <w:sz w:val="20"/>
          <w:szCs w:val="20"/>
          <w:rtl w:val="0"/>
          <w:lang w:val="nl-NL"/>
        </w:rPr>
        <w:t>       </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b w:val="1"/>
          <w:bCs w:val="1"/>
          <w:sz w:val="20"/>
          <w:szCs w:val="20"/>
        </w:rPr>
      </w:pPr>
      <w:r>
        <w:rPr>
          <w:rFonts w:ascii="Helvetica" w:hAnsi="Helvetica"/>
          <w:b w:val="1"/>
          <w:bCs w:val="1"/>
          <w:sz w:val="20"/>
          <w:szCs w:val="20"/>
          <w:rtl w:val="0"/>
          <w:lang w:val="en-US"/>
        </w:rPr>
        <w:t>TRiO Student Support Services</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For low-income students, first generation college students, or students with disabilities who need academic support. Main Building Room 1435, (773) 907-4797. Registration is required at the start of each semester.</w:t>
      </w:r>
    </w:p>
    <w:p>
      <w:pPr>
        <w:pStyle w:val="Body A"/>
        <w:spacing w:line="312" w:lineRule="auto"/>
        <w:rPr>
          <w:rStyle w:val="None"/>
          <w:rFonts w:ascii="Helvetica" w:cs="Helvetica" w:hAnsi="Helvetica" w:eastAsia="Helvetica"/>
          <w:sz w:val="20"/>
          <w:szCs w:val="20"/>
        </w:rPr>
      </w:pPr>
      <w:r>
        <w:rPr>
          <w:rStyle w:val="None"/>
          <w:rFonts w:ascii="Helvetica" w:hAnsi="Helvetica" w:hint="default"/>
          <w:sz w:val="20"/>
          <w:szCs w:val="20"/>
          <w:rtl w:val="0"/>
          <w:lang w:val="en-US"/>
        </w:rPr>
        <w:t> </w:t>
      </w:r>
    </w:p>
    <w:p>
      <w:pPr>
        <w:pStyle w:val="Body A"/>
        <w:spacing w:line="312" w:lineRule="auto"/>
        <w:rPr>
          <w:rStyle w:val="None"/>
          <w:rFonts w:ascii="Helvetica" w:cs="Helvetica" w:hAnsi="Helvetica" w:eastAsia="Helvetica"/>
          <w:sz w:val="20"/>
          <w:szCs w:val="20"/>
        </w:rPr>
      </w:pPr>
      <w:r>
        <w:rPr>
          <w:rStyle w:val="None"/>
          <w:rFonts w:ascii="Helvetica" w:hAnsi="Helvetica" w:hint="default"/>
          <w:sz w:val="20"/>
          <w:szCs w:val="20"/>
          <w:rtl w:val="0"/>
          <w:lang w:val="en-US"/>
        </w:rPr>
        <w:t> </w:t>
      </w:r>
    </w:p>
    <w:p>
      <w:pPr>
        <w:pStyle w:val="Body A"/>
        <w:spacing w:line="312" w:lineRule="auto"/>
        <w:rPr>
          <w:rStyle w:val="None"/>
          <w:rFonts w:ascii="Helvetica" w:cs="Helvetica" w:hAnsi="Helvetica" w:eastAsia="Helvetica"/>
          <w:b w:val="1"/>
          <w:bCs w:val="1"/>
          <w:sz w:val="20"/>
          <w:szCs w:val="20"/>
        </w:rPr>
      </w:pPr>
      <w:r>
        <w:rPr>
          <w:rFonts w:ascii="Helvetica" w:hAnsi="Helvetica"/>
          <w:b w:val="1"/>
          <w:bCs w:val="1"/>
          <w:sz w:val="20"/>
          <w:szCs w:val="20"/>
          <w:rtl w:val="0"/>
          <w:lang w:val="en-US"/>
        </w:rPr>
        <w:t>The Wellness Center</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Located in room 1946 in the Main Building.</w:t>
      </w:r>
      <w:r>
        <w:rPr>
          <w:rStyle w:val="None"/>
          <w:rFonts w:ascii="Helvetica" w:hAnsi="Helvetica" w:hint="default"/>
          <w:sz w:val="20"/>
          <w:szCs w:val="20"/>
          <w:rtl w:val="0"/>
          <w:lang w:val="en-US"/>
        </w:rPr>
        <w:t xml:space="preserve">   </w:t>
      </w:r>
      <w:r>
        <w:rPr>
          <w:rStyle w:val="None"/>
          <w:rFonts w:ascii="Helvetica" w:hAnsi="Helvetica"/>
          <w:sz w:val="20"/>
          <w:szCs w:val="20"/>
          <w:rtl w:val="0"/>
          <w:lang w:val="en-US"/>
        </w:rPr>
        <w:t xml:space="preserve">Current hours: </w:t>
      </w:r>
      <w:r>
        <w:rPr>
          <w:rStyle w:val="None"/>
          <w:rFonts w:ascii="Helvetica" w:hAnsi="Helvetica" w:hint="default"/>
          <w:sz w:val="20"/>
          <w:szCs w:val="20"/>
          <w:rtl w:val="0"/>
          <w:lang w:val="en-US"/>
        </w:rPr>
        <w:t> </w:t>
      </w:r>
      <w:r>
        <w:rPr>
          <w:rStyle w:val="None"/>
          <w:rFonts w:ascii="Helvetica" w:hAnsi="Helvetica"/>
          <w:sz w:val="20"/>
          <w:szCs w:val="20"/>
          <w:rtl w:val="0"/>
          <w:lang w:val="en-US"/>
        </w:rPr>
        <w:t>Monday-Thursday 9am-5pm, Friday 9am-12pm, and later appointments available until 7 pm at least 2 evenings each week.</w:t>
      </w:r>
      <w:r>
        <w:rPr>
          <w:rStyle w:val="None"/>
          <w:rFonts w:ascii="Helvetica" w:hAnsi="Helvetica" w:hint="default"/>
          <w:sz w:val="20"/>
          <w:szCs w:val="20"/>
          <w:rtl w:val="0"/>
          <w:lang w:val="en-US"/>
        </w:rPr>
        <w:t xml:space="preserve">  </w:t>
      </w:r>
      <w:r>
        <w:rPr>
          <w:rStyle w:val="None"/>
          <w:rFonts w:ascii="Helvetica" w:hAnsi="Helvetica"/>
          <w:sz w:val="20"/>
          <w:szCs w:val="20"/>
          <w:rtl w:val="0"/>
          <w:lang w:val="en-US"/>
        </w:rPr>
        <w:t>Contact: (773) 907-4786 for an appointment or information.</w:t>
      </w:r>
      <w:r>
        <w:rPr>
          <w:rStyle w:val="None"/>
          <w:rFonts w:ascii="Helvetica" w:hAnsi="Helvetica" w:hint="default"/>
          <w:sz w:val="20"/>
          <w:szCs w:val="20"/>
          <w:rtl w:val="0"/>
          <w:lang w:val="en-US"/>
        </w:rPr>
        <w:t xml:space="preserve">  </w:t>
      </w:r>
      <w:r>
        <w:rPr>
          <w:rStyle w:val="None"/>
          <w:rFonts w:ascii="Helvetica" w:hAnsi="Helvetica"/>
          <w:sz w:val="20"/>
          <w:szCs w:val="20"/>
          <w:rtl w:val="0"/>
          <w:lang w:val="en-US"/>
        </w:rPr>
        <w:t>Services include:</w:t>
      </w:r>
      <w:r>
        <w:rPr>
          <w:rStyle w:val="None"/>
          <w:rFonts w:ascii="Helvetica" w:hAnsi="Helvetica" w:hint="default"/>
          <w:sz w:val="20"/>
          <w:szCs w:val="20"/>
          <w:rtl w:val="0"/>
          <w:lang w:val="en-US"/>
        </w:rPr>
        <w:t xml:space="preserve">  </w:t>
      </w:r>
      <w:r>
        <w:rPr>
          <w:rStyle w:val="None"/>
          <w:rFonts w:ascii="Helvetica" w:hAnsi="Helvetica"/>
          <w:sz w:val="20"/>
          <w:szCs w:val="20"/>
          <w:rtl w:val="0"/>
          <w:lang w:val="en-US"/>
        </w:rPr>
        <w:t>Personal, individual counseling, support groups, stress and time management coaching, referrals to community resources, special support for victims of relationship violence and sexual assault</w:t>
      </w:r>
      <w:r>
        <w:rPr>
          <w:rStyle w:val="None"/>
          <w:rFonts w:ascii="Helvetica" w:hAnsi="Helvetica" w:hint="default"/>
          <w:sz w:val="20"/>
          <w:szCs w:val="20"/>
          <w:rtl w:val="0"/>
          <w:lang w:val="en-US"/>
        </w:rPr>
        <w:t> </w:t>
      </w:r>
      <w:r>
        <w:rPr>
          <w:rStyle w:val="None"/>
          <w:rFonts w:ascii="Helvetica" w:hAnsi="Helvetica"/>
          <w:sz w:val="20"/>
          <w:szCs w:val="20"/>
          <w:rtl w:val="0"/>
          <w:lang w:val="en-US"/>
        </w:rPr>
        <w:t>includes one-on-one counseling; safety planning; and referrals to medical care, legal services, and emergency child care.</w:t>
      </w:r>
    </w:p>
    <w:p>
      <w:pPr>
        <w:pStyle w:val="Body A"/>
        <w:spacing w:line="312" w:lineRule="auto"/>
        <w:rPr>
          <w:rStyle w:val="None"/>
          <w:rFonts w:ascii="Helvetica" w:cs="Helvetica" w:hAnsi="Helvetica" w:eastAsia="Helvetica"/>
          <w:sz w:val="20"/>
          <w:szCs w:val="20"/>
        </w:rPr>
      </w:pPr>
      <w:r>
        <w:rPr>
          <w:rStyle w:val="None"/>
          <w:rFonts w:ascii="Helvetica" w:hAnsi="Helvetica" w:hint="default"/>
          <w:sz w:val="20"/>
          <w:szCs w:val="20"/>
          <w:rtl w:val="0"/>
          <w:lang w:val="en-US"/>
        </w:rPr>
        <w:t> </w:t>
      </w:r>
    </w:p>
    <w:p>
      <w:pPr>
        <w:pStyle w:val="Body A"/>
        <w:spacing w:line="312" w:lineRule="auto"/>
      </w:pPr>
      <w:r>
        <w:rPr>
          <w:rStyle w:val="None"/>
          <w:rFonts w:ascii="Helvetica" w:cs="Helvetica" w:hAnsi="Helvetica" w:eastAsia="Helvetica"/>
          <w:sz w:val="20"/>
          <w:szCs w:val="20"/>
        </w:rPr>
      </w:r>
    </w:p>
    <w:sectPr>
      <w:headerReference w:type="default" r:id="rId4"/>
      <w:footerReference w:type="default" r:id="rId5"/>
      <w:pgSz w:w="12240" w:h="15840" w:orient="portrait"/>
      <w:pgMar w:top="1440" w:right="1440" w:bottom="1440" w:left="1440" w:header="36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lvl w:ilvl="0">
        <w:start w:val="1"/>
        <w:numFmt w:val="decimal"/>
        <w:suff w:val="tab"/>
        <w:lvlText w:val="%1."/>
        <w:lvlJc w:val="left"/>
        <w:pPr>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heading 6">
    <w:name w:val="heading 6"/>
    <w:next w:val="Body A"/>
    <w:pPr>
      <w:keepNext w:val="1"/>
      <w:keepLines w:val="0"/>
      <w:pageBreakBefore w:val="0"/>
      <w:widowControl w:val="1"/>
      <w:shd w:val="clear" w:color="auto" w:fill="auto"/>
      <w:tabs>
        <w:tab w:val="center" w:pos="4680"/>
      </w:tabs>
      <w:suppressAutoHyphens w:val="0"/>
      <w:bidi w:val="0"/>
      <w:spacing w:before="0" w:after="0" w:line="240" w:lineRule="auto"/>
      <w:ind w:left="0" w:right="0" w:firstLine="0"/>
      <w:jc w:val="left"/>
      <w:outlineLvl w:val="0"/>
    </w:pPr>
    <w:rPr>
      <w:rFonts w:ascii="Arial" w:cs="Arial Unicode MS" w:hAnsi="Arial" w:eastAsia="Arial Unicode MS"/>
      <w:b w:val="1"/>
      <w:bCs w:val="1"/>
      <w:i w:val="0"/>
      <w:iCs w:val="0"/>
      <w:caps w:val="0"/>
      <w:smallCaps w:val="0"/>
      <w:strike w:val="0"/>
      <w:dstrike w:val="0"/>
      <w:outline w:val="0"/>
      <w:color w:val="000000"/>
      <w:spacing w:val="0"/>
      <w:kern w:val="0"/>
      <w:position w:val="0"/>
      <w:sz w:val="22"/>
      <w:szCs w:val="22"/>
      <w:u w:val="none" w:color="000000"/>
      <w:vertAlign w:val="baseline"/>
      <w:lang w:val="en-US"/>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000ff"/>
      <w:sz w:val="20"/>
      <w:szCs w:val="20"/>
      <w:u w:val="single" w:color="0000ff"/>
      <w14:textFill>
        <w14:solidFill>
          <w14:srgbClr w14:val="0000FF"/>
        </w14:solidFill>
      </w14:textFill>
    </w:rPr>
  </w:style>
  <w:style w:type="character" w:styleId="Hyperlink.1">
    <w:name w:val="Hyperlink.1"/>
    <w:basedOn w:val="Hyperlink"/>
    <w:next w:val="Hyperlink.1"/>
    <w:rPr>
      <w:outline w:val="0"/>
      <w:color w:val="0000ff"/>
      <w:u w:val="single" w:color="0000ff"/>
      <w14:textFill>
        <w14:solidFill>
          <w14:srgbClr w14:val="0000FF"/>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