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6"/>
        <w:tabs>
          <w:tab w:val="left" w:pos="720"/>
          <w:tab w:val="left" w:pos="1440"/>
          <w:tab w:val="left" w:pos="2160"/>
          <w:tab w:val="left" w:pos="2880"/>
          <w:tab w:val="left" w:pos="3600"/>
          <w:tab w:val="left" w:pos="4320"/>
        </w:tabs>
        <w:rPr>
          <w:outline w:val="0"/>
          <w:color w:val="ff2600"/>
          <w:u w:color="ff2600"/>
          <w14:textFill>
            <w14:solidFill>
              <w14:srgbClr w14:val="FF2600"/>
            </w14:solidFill>
          </w14:textFill>
        </w:rPr>
      </w:pPr>
      <w:r>
        <w:rPr>
          <w:outline w:val="0"/>
          <w:color w:val="ff2600"/>
          <w:sz w:val="28"/>
          <w:szCs w:val="28"/>
          <w:u w:color="ff2600"/>
          <w:rtl w:val="0"/>
          <w:lang w:val="en-US"/>
          <w14:textFill>
            <w14:solidFill>
              <w14:srgbClr w14:val="FF2600"/>
            </w14:solidFill>
          </w14:textFill>
        </w:rPr>
        <w:t>Delete</w:t>
      </w:r>
      <w:r>
        <w:rPr>
          <w:outline w:val="0"/>
          <w:color w:val="ff2600"/>
          <w:u w:color="ff2600"/>
          <w:rtl w:val="0"/>
          <w:lang w:val="en-US"/>
          <w14:textFill>
            <w14:solidFill>
              <w14:srgbClr w14:val="FF2600"/>
            </w14:solidFill>
          </w14:textFill>
        </w:rPr>
        <w:t xml:space="preserve"> this paragraph (explanation) </w:t>
      </w:r>
      <w:r>
        <w:rPr>
          <w:outline w:val="0"/>
          <w:color w:val="ff2600"/>
          <w:u w:color="ff2600"/>
          <w14:textFill>
            <w14:solidFill>
              <w14:srgbClr w14:val="FF2600"/>
            </w14:solidFill>
          </w14:textFill>
        </w:rPr>
        <w:br w:type="textWrapping"/>
      </w:r>
      <w:r>
        <w:rPr>
          <w:outline w:val="0"/>
          <w:color w:val="ff2600"/>
          <w:u w:color="ff2600"/>
          <w:rtl w:val="0"/>
          <w:lang w:val="en-US"/>
          <w14:textFill>
            <w14:solidFill>
              <w14:srgbClr w14:val="FF2600"/>
            </w14:solidFill>
          </w14:textFill>
        </w:rPr>
        <w:t>This syllabus template contains all mandatory components.  The black text: feel free to format or rearrange but you shouldn</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 xml:space="preserve">t change or remove.   The red text: make your own and then format. </w:t>
      </w:r>
    </w:p>
    <w:p>
      <w:pPr>
        <w:pStyle w:val="Body A"/>
      </w:pP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Course Syllabus</w:t>
      </w: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 xml:space="preserve">Harry S Truman College </w:t>
      </w:r>
    </w:p>
    <w:p>
      <w:pPr>
        <w:pStyle w:val="heading 6"/>
        <w:tabs>
          <w:tab w:val="left" w:pos="720"/>
          <w:tab w:val="left" w:pos="1440"/>
          <w:tab w:val="left" w:pos="2160"/>
          <w:tab w:val="left" w:pos="2880"/>
          <w:tab w:val="left" w:pos="3020"/>
          <w:tab w:val="left" w:pos="3600"/>
          <w:tab w:val="left" w:pos="4320"/>
          <w:tab w:val="center" w:pos="5040"/>
        </w:tabs>
        <w:jc w:val="center"/>
        <w:rPr>
          <w:b w:val="0"/>
          <w:bCs w:val="0"/>
          <w:sz w:val="20"/>
          <w:szCs w:val="20"/>
        </w:rPr>
      </w:pPr>
      <w:r>
        <w:rPr>
          <w:b w:val="0"/>
          <w:bCs w:val="0"/>
          <w:sz w:val="20"/>
          <w:szCs w:val="20"/>
          <w:rtl w:val="0"/>
          <w:lang w:val="en-US"/>
        </w:rPr>
        <w:t>One of the City Colleges of Chicago</w:t>
      </w:r>
    </w:p>
    <w:p>
      <w:pPr>
        <w:pStyle w:val="Body A"/>
        <w:tabs>
          <w:tab w:val="left" w:pos="720"/>
          <w:tab w:val="left" w:pos="1440"/>
          <w:tab w:val="left" w:pos="2160"/>
          <w:tab w:val="left" w:pos="2880"/>
          <w:tab w:val="left" w:pos="3600"/>
          <w:tab w:val="left" w:pos="4320"/>
        </w:tabs>
        <w:jc w:val="center"/>
        <w:rPr>
          <w:sz w:val="20"/>
          <w:szCs w:val="20"/>
          <w:lang w:val="de-DE"/>
        </w:rPr>
      </w:pPr>
      <w:r>
        <w:rPr>
          <w:sz w:val="20"/>
          <w:szCs w:val="20"/>
          <w:rtl w:val="0"/>
          <w:lang w:val="de-DE"/>
        </w:rPr>
        <w:t>MATHEMATICS DEPARTMENT</w:t>
      </w: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Spring 2022</w:t>
      </w:r>
    </w:p>
    <w:p>
      <w:pPr>
        <w:pStyle w:val="Body A"/>
        <w:rPr>
          <w:outline w:val="0"/>
          <w:color w:val="ff2600"/>
          <w:sz w:val="22"/>
          <w:szCs w:val="22"/>
          <w:u w:color="ff2600"/>
          <w14:textFill>
            <w14:solidFill>
              <w14:srgbClr w14:val="FF2600"/>
            </w14:solidFill>
          </w14:textFill>
        </w:rPr>
      </w:pPr>
      <w:r>
        <w:rPr>
          <w:b w:val="1"/>
          <w:bCs w:val="1"/>
          <w:outline w:val="0"/>
          <w:color w:val="ff2600"/>
          <w:sz w:val="22"/>
          <w:szCs w:val="22"/>
          <w:u w:color="ff2600"/>
          <w:rtl w:val="0"/>
          <w:lang w:val="en-US"/>
          <w14:textFill>
            <w14:solidFill>
              <w14:srgbClr w14:val="FF2600"/>
            </w14:solidFill>
          </w14:textFill>
        </w:rPr>
        <w:t xml:space="preserve">Meeting Times:  </w:t>
      </w:r>
    </w:p>
    <w:p>
      <w:pPr>
        <w:pStyle w:val="Body A"/>
        <w:rPr>
          <w:outline w:val="0"/>
          <w:color w:val="ff2600"/>
          <w:sz w:val="22"/>
          <w:szCs w:val="22"/>
          <w:u w:color="ff2600"/>
          <w14:textFill>
            <w14:solidFill>
              <w14:srgbClr w14:val="FF2600"/>
            </w14:solidFill>
          </w14:textFill>
        </w:rPr>
      </w:pPr>
      <w:r>
        <w:rPr>
          <w:b w:val="1"/>
          <w:bCs w:val="1"/>
          <w:outline w:val="0"/>
          <w:color w:val="ff2600"/>
          <w:sz w:val="22"/>
          <w:szCs w:val="22"/>
          <w:u w:color="ff2600"/>
          <w:rtl w:val="0"/>
          <w:lang w:val="en-US"/>
          <w14:textFill>
            <w14:solidFill>
              <w14:srgbClr w14:val="FF2600"/>
            </w14:solidFill>
          </w14:textFill>
        </w:rPr>
        <w:t xml:space="preserve">Meeting Dates: </w:t>
      </w:r>
    </w:p>
    <w:p>
      <w:pPr>
        <w:pStyle w:val="Body A"/>
        <w:rPr>
          <w:outline w:val="0"/>
          <w:color w:val="ff2600"/>
          <w:sz w:val="22"/>
          <w:szCs w:val="22"/>
          <w:u w:color="ff2600"/>
          <w14:textFill>
            <w14:solidFill>
              <w14:srgbClr w14:val="FF2600"/>
            </w14:solidFill>
          </w14:textFill>
        </w:rPr>
      </w:pPr>
      <w:r>
        <w:rPr>
          <w:b w:val="1"/>
          <w:bCs w:val="1"/>
          <w:outline w:val="0"/>
          <w:color w:val="ff2600"/>
          <w:sz w:val="22"/>
          <w:szCs w:val="22"/>
          <w:u w:color="ff2600"/>
          <w:rtl w:val="0"/>
          <w:lang w:val="en-US"/>
          <w14:textFill>
            <w14:solidFill>
              <w14:srgbClr w14:val="FF2600"/>
            </w14:solidFill>
          </w14:textFill>
        </w:rPr>
        <w:t>Class Room Number and Building:</w:t>
      </w:r>
    </w:p>
    <w:p>
      <w:pPr>
        <w:pStyle w:val="heading 6"/>
        <w:tabs>
          <w:tab w:val="left" w:pos="720"/>
          <w:tab w:val="left" w:pos="1440"/>
          <w:tab w:val="left" w:pos="2160"/>
          <w:tab w:val="left" w:pos="2880"/>
          <w:tab w:val="left" w:pos="3600"/>
          <w:tab w:val="left" w:pos="4320"/>
        </w:tabs>
        <w:rPr>
          <w:b w:val="0"/>
          <w:bCs w:val="0"/>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Course Prefix and Number: </w:t>
        <w:tab/>
        <w:t>0830-3001</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Course Title: FS MATH 3001: </w:t>
        <w:tab/>
        <w:t>Math Refresher I</w:t>
      </w:r>
    </w:p>
    <w:p>
      <w:pPr>
        <w:pStyle w:val="Body A"/>
        <w:tabs>
          <w:tab w:val="left" w:pos="720"/>
          <w:tab w:val="left" w:pos="1440"/>
          <w:tab w:val="left" w:pos="2160"/>
          <w:tab w:val="left" w:pos="2880"/>
          <w:tab w:val="left" w:pos="3600"/>
          <w:tab w:val="left" w:pos="4320"/>
        </w:tabs>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Length of Course: </w:t>
        <w:tab/>
        <w:tab/>
        <w:t>16 weeks</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PCS Code: </w:t>
        <w:tab/>
        <w:tab/>
        <w:tab/>
        <w:t>1.4</w:t>
        <w:tab/>
        <w:tab/>
      </w:r>
    </w:p>
    <w:p>
      <w:pPr>
        <w:pStyle w:val="heading 6"/>
        <w:tabs>
          <w:tab w:val="left" w:pos="720"/>
          <w:tab w:val="left" w:pos="1440"/>
          <w:tab w:val="left" w:pos="2160"/>
          <w:tab w:val="left" w:pos="2880"/>
          <w:tab w:val="left" w:pos="3600"/>
          <w:tab w:val="left" w:pos="4320"/>
        </w:tabs>
        <w:rPr>
          <w:b w:val="0"/>
          <w:bCs w:val="0"/>
          <w:sz w:val="20"/>
          <w:szCs w:val="20"/>
        </w:rPr>
      </w:pPr>
    </w:p>
    <w:p>
      <w:pPr>
        <w:pStyle w:val="heading 6"/>
        <w:tabs>
          <w:tab w:val="left" w:pos="720"/>
          <w:tab w:val="left" w:pos="1440"/>
          <w:tab w:val="left" w:pos="2160"/>
          <w:tab w:val="left" w:pos="2880"/>
          <w:tab w:val="left" w:pos="3600"/>
          <w:tab w:val="left" w:pos="4320"/>
        </w:tabs>
        <w:rPr>
          <w:b w:val="0"/>
          <w:bCs w:val="0"/>
          <w:sz w:val="20"/>
          <w:szCs w:val="20"/>
        </w:rPr>
      </w:pPr>
      <w:r>
        <w:rPr>
          <w:b w:val="0"/>
          <w:bCs w:val="0"/>
          <w:sz w:val="20"/>
          <w:szCs w:val="20"/>
          <w:rtl w:val="0"/>
          <w:lang w:val="en-US"/>
        </w:rPr>
        <w:t xml:space="preserve">IAI Code: </w:t>
        <w:tab/>
        <w:tab/>
        <w:tab/>
        <w:t>none</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Semester Credit Hours: </w:t>
        <w:tab/>
        <w:tab/>
        <w:t>3.0</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Contact Hours (minutes): </w:t>
        <w:tab/>
        <w:t>3.0 (2400 minutes)</w:t>
        <w:tab/>
        <w:tab/>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lang w:val="fr-FR"/>
        </w:rPr>
      </w:pPr>
      <w:r>
        <w:rPr>
          <w:sz w:val="20"/>
          <w:szCs w:val="20"/>
          <w:rtl w:val="0"/>
          <w:lang w:val="fr-FR"/>
        </w:rPr>
        <w:t xml:space="preserve">Lecture Hours (minutes): </w:t>
        <w:tab/>
        <w:t>3.0 (2400 minutes)</w:t>
        <w:tab/>
        <w:tab/>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lang w:val="fr-FR"/>
        </w:rPr>
      </w:pPr>
      <w:r>
        <w:rPr>
          <w:sz w:val="20"/>
          <w:szCs w:val="20"/>
          <w:rtl w:val="0"/>
          <w:lang w:val="fr-FR"/>
        </w:rPr>
        <w:t xml:space="preserve">Lab Hours (minutes): </w:t>
        <w:tab/>
        <w:tab/>
        <w:t>0.0 (0 minutes)</w:t>
        <w:tab/>
        <w:tab/>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Method of Delivery </w:t>
      </w:r>
      <w:r>
        <w:rPr>
          <w:sz w:val="16"/>
          <w:szCs w:val="16"/>
          <w:rtl w:val="0"/>
          <w:lang w:val="en-US"/>
        </w:rPr>
        <w:t>(mark all that apply)</w:t>
      </w:r>
      <w:r>
        <w:rPr>
          <w:sz w:val="20"/>
          <w:szCs w:val="20"/>
          <w:rtl w:val="0"/>
          <w:lang w:val="en-US"/>
        </w:rPr>
        <w:t xml:space="preserve">: Face to Face </w:t>
      </w:r>
    </w:p>
    <w:p>
      <w:pPr>
        <w:pStyle w:val="Body A"/>
        <w:tabs>
          <w:tab w:val="left" w:pos="720"/>
          <w:tab w:val="left" w:pos="1440"/>
          <w:tab w:val="left" w:pos="2160"/>
          <w:tab w:val="left" w:pos="2880"/>
          <w:tab w:val="left" w:pos="3600"/>
          <w:tab w:val="left" w:pos="4320"/>
        </w:tabs>
        <w:jc w:val="center"/>
        <w:rPr>
          <w:sz w:val="20"/>
          <w:szCs w:val="20"/>
        </w:rPr>
      </w:pPr>
      <w:r>
        <w:rPr>
          <w:sz w:val="20"/>
          <w:szCs w:val="20"/>
        </w:rPr>
        <mc:AlternateContent>
          <mc:Choice Requires="wps">
            <w:drawing xmlns:a="http://schemas.openxmlformats.org/drawingml/2006/main">
              <wp:inline distT="0" distB="0" distL="0" distR="0">
                <wp:extent cx="5943600" cy="12700"/>
                <wp:effectExtent l="0" t="0" r="0" b="0"/>
                <wp:docPr id="1073741825" name="officeArt object" descr="officeArt object"/>
                <wp:cNvGraphicFramePr/>
                <a:graphic xmlns:a="http://schemas.openxmlformats.org/drawingml/2006/main">
                  <a:graphicData uri="http://schemas.microsoft.com/office/word/2010/wordprocessingShape">
                    <wps:wsp>
                      <wps:cNvSpPr/>
                      <wps:spPr>
                        <a:xfrm>
                          <a:off x="0" y="0"/>
                          <a:ext cx="5943600" cy="1270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68.0pt;height:1.0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A"/>
        <w:tabs>
          <w:tab w:val="left" w:pos="720"/>
          <w:tab w:val="left" w:pos="1440"/>
          <w:tab w:val="left" w:pos="2160"/>
          <w:tab w:val="left" w:pos="2880"/>
          <w:tab w:val="left" w:pos="3600"/>
          <w:tab w:val="left" w:pos="4320"/>
        </w:tabs>
        <w:rPr>
          <w:outline w:val="0"/>
          <w:color w:val="ff7e79"/>
          <w:sz w:val="22"/>
          <w:szCs w:val="22"/>
          <w:u w:color="ff7e79"/>
          <w14:textFill>
            <w14:solidFill>
              <w14:srgbClr w14:val="FF7E79"/>
            </w14:solidFill>
          </w14:textFill>
        </w:rPr>
      </w:pPr>
      <w:r>
        <w:rPr>
          <w:b w:val="1"/>
          <w:bCs w:val="1"/>
          <w:outline w:val="0"/>
          <w:color w:val="ff7e79"/>
          <w:sz w:val="22"/>
          <w:szCs w:val="22"/>
          <w:u w:color="ff7e79"/>
          <w:rtl w:val="0"/>
          <w:lang w:val="en-US"/>
          <w14:textFill>
            <w14:solidFill>
              <w14:srgbClr w14:val="FF7E79"/>
            </w14:solidFill>
          </w14:textFill>
        </w:rPr>
        <w:t xml:space="preserve">Faculty:             </w:t>
      </w:r>
      <w:r>
        <w:rPr>
          <w:outline w:val="0"/>
          <w:color w:val="ff7e79"/>
          <w:sz w:val="22"/>
          <w:szCs w:val="22"/>
          <w:u w:color="ff7e79"/>
          <w:rtl w:val="0"/>
          <w:lang w:val="en-US"/>
          <w14:textFill>
            <w14:solidFill>
              <w14:srgbClr w14:val="FF7E79"/>
            </w14:solidFill>
          </w14:textFill>
        </w:rPr>
        <w:t xml:space="preserve">         </w:t>
      </w:r>
    </w:p>
    <w:p>
      <w:pPr>
        <w:pStyle w:val="Body A"/>
        <w:tabs>
          <w:tab w:val="left" w:pos="720"/>
          <w:tab w:val="left" w:pos="1440"/>
          <w:tab w:val="left" w:pos="2160"/>
          <w:tab w:val="left" w:pos="2880"/>
          <w:tab w:val="left" w:pos="3600"/>
          <w:tab w:val="left" w:pos="4320"/>
        </w:tabs>
        <w:rPr>
          <w:outline w:val="0"/>
          <w:color w:val="ff7e79"/>
          <w:sz w:val="22"/>
          <w:szCs w:val="22"/>
          <w:u w:color="ff7e79"/>
          <w14:textFill>
            <w14:solidFill>
              <w14:srgbClr w14:val="FF7E79"/>
            </w14:solidFill>
          </w14:textFill>
        </w:rPr>
      </w:pPr>
      <w:r>
        <w:rPr>
          <w:b w:val="1"/>
          <w:bCs w:val="1"/>
          <w:outline w:val="0"/>
          <w:color w:val="ff7e79"/>
          <w:sz w:val="22"/>
          <w:szCs w:val="22"/>
          <w:u w:color="ff7e79"/>
          <w:rtl w:val="0"/>
          <w:lang w:val="en-US"/>
          <w14:textFill>
            <w14:solidFill>
              <w14:srgbClr w14:val="FF7E79"/>
            </w14:solidFill>
          </w14:textFill>
        </w:rPr>
        <w:t>Office and Building:</w:t>
      </w:r>
      <w:r>
        <w:rPr>
          <w:outline w:val="0"/>
          <w:color w:val="ff7e79"/>
          <w:sz w:val="22"/>
          <w:szCs w:val="22"/>
          <w:u w:color="ff7e79"/>
          <w:rtl w:val="0"/>
          <w:lang w:val="en-US"/>
          <w14:textFill>
            <w14:solidFill>
              <w14:srgbClr w14:val="FF7E79"/>
            </w14:solidFill>
          </w14:textFill>
        </w:rPr>
        <w:t xml:space="preserve">              </w:t>
      </w:r>
    </w:p>
    <w:p>
      <w:pPr>
        <w:pStyle w:val="Body A"/>
        <w:tabs>
          <w:tab w:val="left" w:pos="720"/>
          <w:tab w:val="left" w:pos="1440"/>
          <w:tab w:val="left" w:pos="2160"/>
          <w:tab w:val="left" w:pos="2880"/>
          <w:tab w:val="left" w:pos="3600"/>
          <w:tab w:val="left" w:pos="4320"/>
        </w:tabs>
        <w:rPr>
          <w:outline w:val="0"/>
          <w:color w:val="ff7e79"/>
          <w:sz w:val="22"/>
          <w:szCs w:val="22"/>
          <w:u w:color="ff7e79"/>
          <w14:textFill>
            <w14:solidFill>
              <w14:srgbClr w14:val="FF7E79"/>
            </w14:solidFill>
          </w14:textFill>
        </w:rPr>
      </w:pPr>
      <w:r>
        <w:rPr>
          <w:b w:val="1"/>
          <w:bCs w:val="1"/>
          <w:outline w:val="0"/>
          <w:color w:val="ff7e79"/>
          <w:sz w:val="22"/>
          <w:szCs w:val="22"/>
          <w:u w:color="ff7e79"/>
          <w:rtl w:val="0"/>
          <w:lang w:val="en-US"/>
          <w14:textFill>
            <w14:solidFill>
              <w14:srgbClr w14:val="FF7E79"/>
            </w14:solidFill>
          </w14:textFill>
        </w:rPr>
        <w:t>Office Hours:</w:t>
      </w:r>
      <w:r>
        <w:rPr>
          <w:outline w:val="0"/>
          <w:color w:val="ff7e79"/>
          <w:sz w:val="22"/>
          <w:szCs w:val="22"/>
          <w:u w:color="ff7e79"/>
          <w:rtl w:val="0"/>
          <w:lang w:val="en-US"/>
          <w14:textFill>
            <w14:solidFill>
              <w14:srgbClr w14:val="FF7E79"/>
            </w14:solidFill>
          </w14:textFill>
        </w:rPr>
        <w:t xml:space="preserve">    </w:t>
      </w:r>
    </w:p>
    <w:p>
      <w:pPr>
        <w:pStyle w:val="Body A"/>
        <w:tabs>
          <w:tab w:val="left" w:pos="720"/>
          <w:tab w:val="left" w:pos="1440"/>
          <w:tab w:val="left" w:pos="2160"/>
          <w:tab w:val="left" w:pos="2880"/>
          <w:tab w:val="left" w:pos="3600"/>
          <w:tab w:val="left" w:pos="4320"/>
        </w:tabs>
        <w:rPr>
          <w:outline w:val="0"/>
          <w:color w:val="ff7e79"/>
          <w:sz w:val="20"/>
          <w:szCs w:val="20"/>
          <w:u w:color="ff7e79"/>
          <w14:textFill>
            <w14:solidFill>
              <w14:srgbClr w14:val="FF7E79"/>
            </w14:solidFill>
          </w14:textFill>
        </w:rPr>
      </w:pPr>
      <w:r>
        <w:rPr>
          <w:b w:val="1"/>
          <w:bCs w:val="1"/>
          <w:outline w:val="0"/>
          <w:color w:val="ff7e79"/>
          <w:sz w:val="20"/>
          <w:szCs w:val="20"/>
          <w:u w:color="ff7e79"/>
          <w:rtl w:val="0"/>
          <w:lang w:val="en-US"/>
          <w14:textFill>
            <w14:solidFill>
              <w14:srgbClr w14:val="FF7E79"/>
            </w14:solidFill>
          </w14:textFill>
        </w:rPr>
        <w:t>Phone:</w:t>
      </w:r>
      <w:r>
        <w:rPr>
          <w:outline w:val="0"/>
          <w:color w:val="ff7e79"/>
          <w:sz w:val="20"/>
          <w:szCs w:val="20"/>
          <w:u w:color="ff7e79"/>
          <w:rtl w:val="0"/>
          <w:lang w:val="en-US"/>
          <w14:textFill>
            <w14:solidFill>
              <w14:srgbClr w14:val="FF7E79"/>
            </w14:solidFill>
          </w14:textFill>
        </w:rPr>
        <w:t xml:space="preserve">                </w:t>
      </w:r>
    </w:p>
    <w:p>
      <w:pPr>
        <w:pStyle w:val="Body A"/>
        <w:tabs>
          <w:tab w:val="left" w:pos="720"/>
          <w:tab w:val="left" w:pos="1440"/>
          <w:tab w:val="left" w:pos="2160"/>
          <w:tab w:val="left" w:pos="2880"/>
          <w:tab w:val="left" w:pos="3600"/>
          <w:tab w:val="left" w:pos="4320"/>
        </w:tabs>
        <w:rPr>
          <w:outline w:val="0"/>
          <w:color w:val="ff7e79"/>
          <w:sz w:val="20"/>
          <w:szCs w:val="20"/>
          <w:u w:color="ff7e79"/>
          <w14:textFill>
            <w14:solidFill>
              <w14:srgbClr w14:val="FF7E79"/>
            </w14:solidFill>
          </w14:textFill>
        </w:rPr>
      </w:pPr>
      <w:r>
        <w:rPr>
          <w:b w:val="1"/>
          <w:bCs w:val="1"/>
          <w:outline w:val="0"/>
          <w:color w:val="ff7e79"/>
          <w:sz w:val="20"/>
          <w:szCs w:val="20"/>
          <w:u w:color="ff7e79"/>
          <w:rtl w:val="0"/>
          <w:lang w:val="en-US"/>
          <w14:textFill>
            <w14:solidFill>
              <w14:srgbClr w14:val="FF7E79"/>
            </w14:solidFill>
          </w14:textFill>
        </w:rPr>
        <w:t>E-mail:</w:t>
      </w:r>
      <w:r>
        <w:rPr>
          <w:outline w:val="0"/>
          <w:color w:val="ff7e79"/>
          <w:sz w:val="20"/>
          <w:szCs w:val="20"/>
          <w:u w:color="ff7e79"/>
          <w:rtl w:val="0"/>
          <w:lang w:val="en-US"/>
          <w14:textFill>
            <w14:solidFill>
              <w14:srgbClr w14:val="FF7E79"/>
            </w14:solidFill>
          </w14:textFill>
        </w:rPr>
        <w:t xml:space="preserve">             </w:t>
      </w:r>
    </w:p>
    <w:p>
      <w:pPr>
        <w:pStyle w:val="Body A"/>
        <w:tabs>
          <w:tab w:val="left" w:pos="720"/>
          <w:tab w:val="left" w:pos="1440"/>
          <w:tab w:val="left" w:pos="2160"/>
          <w:tab w:val="left" w:pos="2880"/>
          <w:tab w:val="left" w:pos="3600"/>
          <w:tab w:val="left" w:pos="4320"/>
        </w:tabs>
        <w:rPr>
          <w:rStyle w:val="None"/>
          <w:outline w:val="0"/>
          <w:color w:val="ff7e79"/>
          <w:sz w:val="20"/>
          <w:szCs w:val="20"/>
          <w:u w:color="ff7e79"/>
          <w14:textFill>
            <w14:solidFill>
              <w14:srgbClr w14:val="FF7E79"/>
            </w14:solidFill>
          </w14:textFill>
        </w:rPr>
      </w:pPr>
      <w:r>
        <w:rPr>
          <w:b w:val="1"/>
          <w:bCs w:val="1"/>
          <w:outline w:val="0"/>
          <w:color w:val="ff7e79"/>
          <w:sz w:val="20"/>
          <w:szCs w:val="20"/>
          <w:u w:color="ff7e79"/>
          <w:rtl w:val="0"/>
          <w:lang w:val="en-US"/>
          <w14:textFill>
            <w14:solidFill>
              <w14:srgbClr w14:val="FF7E79"/>
            </w14:solidFill>
          </w14:textFill>
        </w:rPr>
        <w:t>Online course component:</w:t>
      </w:r>
      <w:r>
        <w:rPr>
          <w:outline w:val="0"/>
          <w:color w:val="ff7e79"/>
          <w:sz w:val="20"/>
          <w:szCs w:val="20"/>
          <w:u w:color="ff7e79"/>
          <w:rtl w:val="0"/>
          <w:lang w:val="en-US"/>
          <w14:textFill>
            <w14:solidFill>
              <w14:srgbClr w14:val="FF7E79"/>
            </w14:solidFill>
          </w14:textFill>
        </w:rPr>
        <w:t xml:space="preserve"> </w:t>
      </w:r>
      <w:r>
        <w:rPr>
          <w:rStyle w:val="Hyperlink.0"/>
        </w:rPr>
        <w:fldChar w:fldCharType="begin" w:fldLock="0"/>
      </w:r>
      <w:r>
        <w:rPr>
          <w:rStyle w:val="Hyperlink.0"/>
        </w:rPr>
        <w:instrText xml:space="preserve"> HYPERLINK "https://brightspace.ccc.edu/d2l/home"</w:instrText>
      </w:r>
      <w:r>
        <w:rPr>
          <w:rStyle w:val="Hyperlink.0"/>
        </w:rPr>
        <w:fldChar w:fldCharType="separate" w:fldLock="0"/>
      </w:r>
      <w:r>
        <w:rPr>
          <w:rStyle w:val="Hyperlink.0"/>
          <w:rtl w:val="0"/>
          <w:lang w:val="en-US"/>
        </w:rPr>
        <w:t>https://brightspace.ccc.edu/d2l/home</w:t>
      </w:r>
      <w:r>
        <w:rPr/>
        <w:fldChar w:fldCharType="end" w:fldLock="0"/>
      </w:r>
      <w:r>
        <w:rPr>
          <w:rStyle w:val="None"/>
          <w:outline w:val="0"/>
          <w:color w:val="ff7e79"/>
          <w:sz w:val="20"/>
          <w:szCs w:val="20"/>
          <w:u w:color="ff7e79"/>
          <w:rtl w:val="0"/>
          <w:lang w:val="en-US"/>
          <w14:textFill>
            <w14:solidFill>
              <w14:srgbClr w14:val="FF7E79"/>
            </w14:solidFill>
          </w14:textFill>
        </w:rPr>
        <w:t xml:space="preserve">    replace by MyOpenMath</w:t>
      </w:r>
    </w:p>
    <w:p>
      <w:pPr>
        <w:pStyle w:val="Body A"/>
        <w:tabs>
          <w:tab w:val="left" w:pos="720"/>
          <w:tab w:val="left" w:pos="1440"/>
          <w:tab w:val="left" w:pos="2160"/>
          <w:tab w:val="left" w:pos="2880"/>
          <w:tab w:val="left" w:pos="3600"/>
          <w:tab w:val="left" w:pos="4320"/>
        </w:tabs>
        <w:jc w:val="center"/>
        <w:rPr>
          <w:rStyle w:val="None"/>
          <w:sz w:val="20"/>
          <w:szCs w:val="20"/>
        </w:rPr>
      </w:pPr>
      <w:r>
        <w:rPr>
          <w:rStyle w:val="None"/>
          <w:b w:val="1"/>
          <w:bCs w:val="1"/>
          <w:sz w:val="20"/>
          <w:szCs w:val="20"/>
          <w:rtl w:val="0"/>
          <w:lang w:val="en-US"/>
        </w:rPr>
        <w:t>______________________________________________________________________</w:t>
      </w:r>
    </w:p>
    <w:p>
      <w:pPr>
        <w:pStyle w:val="Body A"/>
        <w:tabs>
          <w:tab w:val="left" w:pos="720"/>
          <w:tab w:val="left" w:pos="1440"/>
          <w:tab w:val="left" w:pos="2160"/>
          <w:tab w:val="left" w:pos="2880"/>
          <w:tab w:val="left" w:pos="3600"/>
          <w:tab w:val="left" w:pos="4320"/>
        </w:tabs>
        <w:jc w:val="center"/>
        <w:rPr>
          <w:rStyle w:val="None"/>
        </w:rPr>
      </w:pPr>
    </w:p>
    <w:p>
      <w:pPr>
        <w:pStyle w:val="Body A"/>
        <w:tabs>
          <w:tab w:val="left" w:pos="720"/>
          <w:tab w:val="left" w:pos="1440"/>
          <w:tab w:val="left" w:pos="2160"/>
          <w:tab w:val="left" w:pos="2880"/>
          <w:tab w:val="left" w:pos="3600"/>
          <w:tab w:val="left" w:pos="4320"/>
        </w:tabs>
        <w:rPr>
          <w:rStyle w:val="None"/>
          <w:sz w:val="20"/>
          <w:szCs w:val="20"/>
        </w:rPr>
      </w:pPr>
      <w:r>
        <w:rPr>
          <w:rStyle w:val="None"/>
          <w:sz w:val="20"/>
          <w:szCs w:val="20"/>
          <w:rtl w:val="0"/>
          <w:lang w:val="en-US"/>
        </w:rPr>
        <w:t xml:space="preserve">Course Catalog Description: </w:t>
      </w:r>
    </w:p>
    <w:p>
      <w:pPr>
        <w:pStyle w:val="Body A"/>
      </w:pPr>
      <w:r>
        <w:rPr>
          <w:rStyle w:val="None"/>
          <w:sz w:val="20"/>
          <w:szCs w:val="20"/>
          <w:rtl w:val="0"/>
          <w:lang w:val="en-US"/>
        </w:rPr>
        <w:t>This course is designed for students needing a review of basic math in order to take college level math courses. This course provides a review of the rules of addition, subtracting, multiplication and division using whole numbers and decimals. Writing assignments, as appropriate to the discipline, are part of the course.</w:t>
      </w:r>
    </w:p>
    <w:p>
      <w:pPr>
        <w:pStyle w:val="Body A"/>
        <w:rPr>
          <w:rStyle w:val="None"/>
          <w:sz w:val="20"/>
          <w:szCs w:val="20"/>
        </w:rPr>
      </w:pPr>
    </w:p>
    <w:p>
      <w:pPr>
        <w:pStyle w:val="Body A"/>
        <w:tabs>
          <w:tab w:val="left" w:pos="720"/>
          <w:tab w:val="left" w:pos="1440"/>
          <w:tab w:val="left" w:pos="2160"/>
          <w:tab w:val="left" w:pos="2880"/>
          <w:tab w:val="left" w:pos="3600"/>
          <w:tab w:val="left" w:pos="4320"/>
        </w:tabs>
        <w:rPr>
          <w:rStyle w:val="None"/>
          <w:sz w:val="20"/>
          <w:szCs w:val="20"/>
        </w:rPr>
      </w:pPr>
      <w:r>
        <w:rPr>
          <w:rStyle w:val="None"/>
          <w:sz w:val="20"/>
          <w:szCs w:val="20"/>
          <w:rtl w:val="0"/>
          <w:lang w:val="en-US"/>
        </w:rPr>
        <w:t>Prerequisites: Must be taken concurrently with FS MATH 3002.</w:t>
      </w:r>
    </w:p>
    <w:p>
      <w:pPr>
        <w:pStyle w:val="Body A"/>
        <w:tabs>
          <w:tab w:val="left" w:pos="720"/>
          <w:tab w:val="left" w:pos="1440"/>
          <w:tab w:val="left" w:pos="2160"/>
          <w:tab w:val="left" w:pos="2880"/>
          <w:tab w:val="left" w:pos="3600"/>
          <w:tab w:val="left" w:pos="4320"/>
        </w:tabs>
        <w:jc w:val="both"/>
        <w:rPr>
          <w:rStyle w:val="None"/>
          <w:sz w:val="20"/>
          <w:szCs w:val="20"/>
        </w:rPr>
      </w:pPr>
    </w:p>
    <w:p>
      <w:pPr>
        <w:pStyle w:val="Body A"/>
        <w:tabs>
          <w:tab w:val="left" w:pos="720"/>
          <w:tab w:val="left" w:pos="1440"/>
          <w:tab w:val="left" w:pos="2160"/>
          <w:tab w:val="left" w:pos="2880"/>
          <w:tab w:val="left" w:pos="3600"/>
          <w:tab w:val="left" w:pos="4320"/>
        </w:tabs>
        <w:jc w:val="both"/>
        <w:rPr>
          <w:rStyle w:val="None"/>
          <w:sz w:val="20"/>
          <w:szCs w:val="20"/>
        </w:rPr>
      </w:pPr>
      <w:r>
        <w:rPr>
          <w:rStyle w:val="None"/>
          <w:sz w:val="20"/>
          <w:szCs w:val="20"/>
          <w:rtl w:val="0"/>
          <w:lang w:val="en-US"/>
        </w:rPr>
        <w:t xml:space="preserve">Course Objectives:  </w:t>
      </w:r>
    </w:p>
    <w:p>
      <w:pPr>
        <w:pStyle w:val="List Paragraph"/>
        <w:numPr>
          <w:ilvl w:val="0"/>
          <w:numId w:val="2"/>
        </w:numPr>
        <w:bidi w:val="0"/>
        <w:spacing w:after="120"/>
        <w:ind w:right="0"/>
        <w:jc w:val="left"/>
        <w:rPr>
          <w:rFonts w:ascii="Microsoft Sans Serif" w:hAnsi="Microsoft Sans Serif"/>
          <w:sz w:val="20"/>
          <w:szCs w:val="20"/>
          <w:rtl w:val="0"/>
          <w:lang w:val="en-US"/>
        </w:rPr>
      </w:pPr>
      <w:r>
        <w:rPr>
          <w:rStyle w:val="None"/>
          <w:rFonts w:ascii="Microsoft Sans Serif" w:hAnsi="Microsoft Sans Serif"/>
          <w:outline w:val="0"/>
          <w:color w:val="000000"/>
          <w:sz w:val="20"/>
          <w:szCs w:val="20"/>
          <w:u w:color="000000"/>
          <w:rtl w:val="0"/>
          <w:lang w:val="en-US"/>
          <w14:textFill>
            <w14:solidFill>
              <w14:srgbClr w14:val="000000"/>
            </w14:solidFill>
          </w14:textFill>
        </w:rPr>
        <w:t>Understand and make connections between arithmetic operations and properties of numbers.</w:t>
      </w:r>
    </w:p>
    <w:p>
      <w:pPr>
        <w:pStyle w:val="List Paragraph"/>
        <w:numPr>
          <w:ilvl w:val="0"/>
          <w:numId w:val="2"/>
        </w:numPr>
        <w:bidi w:val="0"/>
        <w:spacing w:after="120"/>
        <w:ind w:right="0"/>
        <w:jc w:val="left"/>
        <w:rPr>
          <w:rFonts w:ascii="Microsoft Sans Serif" w:hAnsi="Microsoft Sans Serif"/>
          <w:sz w:val="20"/>
          <w:szCs w:val="20"/>
          <w:rtl w:val="0"/>
          <w:lang w:val="en-US"/>
        </w:rPr>
      </w:pPr>
      <w:r>
        <w:rPr>
          <w:rStyle w:val="None"/>
          <w:rFonts w:ascii="Microsoft Sans Serif" w:hAnsi="Microsoft Sans Serif"/>
          <w:outline w:val="0"/>
          <w:color w:val="000000"/>
          <w:sz w:val="20"/>
          <w:szCs w:val="20"/>
          <w:u w:color="000000"/>
          <w:rtl w:val="0"/>
          <w:lang w:val="en-US"/>
          <w14:textFill>
            <w14:solidFill>
              <w14:srgbClr w14:val="000000"/>
            </w14:solidFill>
          </w14:textFill>
        </w:rPr>
        <w:t>Develop the numeracy skills necessary for problem solving.</w:t>
      </w:r>
    </w:p>
    <w:p>
      <w:pPr>
        <w:pStyle w:val="List Paragraph"/>
        <w:numPr>
          <w:ilvl w:val="0"/>
          <w:numId w:val="2"/>
        </w:numPr>
        <w:bidi w:val="0"/>
        <w:spacing w:after="120"/>
        <w:ind w:right="0"/>
        <w:jc w:val="left"/>
        <w:rPr>
          <w:rFonts w:ascii="Microsoft Sans Serif" w:hAnsi="Microsoft Sans Serif"/>
          <w:sz w:val="20"/>
          <w:szCs w:val="20"/>
          <w:rtl w:val="0"/>
          <w:lang w:val="en-US"/>
        </w:rPr>
      </w:pPr>
      <w:r>
        <w:rPr>
          <w:rStyle w:val="None"/>
          <w:rFonts w:ascii="Microsoft Sans Serif" w:hAnsi="Microsoft Sans Serif"/>
          <w:outline w:val="0"/>
          <w:color w:val="000000"/>
          <w:sz w:val="20"/>
          <w:szCs w:val="20"/>
          <w:u w:color="000000"/>
          <w:rtl w:val="0"/>
          <w:lang w:val="en-US"/>
          <w14:textFill>
            <w14:solidFill>
              <w14:srgbClr w14:val="000000"/>
            </w14:solidFill>
          </w14:textFill>
        </w:rPr>
        <w:t>Develop the ability to perform computations without the use of technological or computer aids.</w:t>
      </w:r>
    </w:p>
    <w:p>
      <w:pPr>
        <w:pStyle w:val="List Paragraph"/>
        <w:numPr>
          <w:ilvl w:val="0"/>
          <w:numId w:val="2"/>
        </w:numPr>
        <w:bidi w:val="0"/>
        <w:ind w:right="0"/>
        <w:jc w:val="left"/>
        <w:rPr>
          <w:rFonts w:ascii="Microsoft Sans Serif" w:hAnsi="Microsoft Sans Serif"/>
          <w:sz w:val="20"/>
          <w:szCs w:val="20"/>
          <w:rtl w:val="0"/>
          <w:lang w:val="en-US"/>
        </w:rPr>
      </w:pPr>
      <w:r>
        <w:rPr>
          <w:rStyle w:val="None"/>
          <w:rFonts w:ascii="Microsoft Sans Serif" w:hAnsi="Microsoft Sans Serif"/>
          <w:outline w:val="0"/>
          <w:color w:val="000000"/>
          <w:sz w:val="20"/>
          <w:szCs w:val="20"/>
          <w:u w:color="000000"/>
          <w:rtl w:val="0"/>
          <w:lang w:val="en-US"/>
          <w14:textFill>
            <w14:solidFill>
              <w14:srgbClr w14:val="000000"/>
            </w14:solidFill>
          </w14:textFill>
        </w:rPr>
        <w:t>Write and communicate the results of problem solving appropriately.</w:t>
      </w:r>
    </w:p>
    <w:p>
      <w:pPr>
        <w:pStyle w:val="Body A"/>
        <w:tabs>
          <w:tab w:val="left" w:pos="720"/>
          <w:tab w:val="left" w:pos="1440"/>
          <w:tab w:val="left" w:pos="2160"/>
          <w:tab w:val="left" w:pos="2880"/>
          <w:tab w:val="left" w:pos="3600"/>
          <w:tab w:val="left" w:pos="4320"/>
        </w:tabs>
        <w:jc w:val="both"/>
        <w:rPr>
          <w:rStyle w:val="None"/>
          <w:sz w:val="20"/>
          <w:szCs w:val="20"/>
        </w:rPr>
      </w:pPr>
      <w:r>
        <w:rPr>
          <w:rStyle w:val="None"/>
          <w:sz w:val="20"/>
          <w:szCs w:val="20"/>
        </w:rPr>
        <w:tab/>
      </w:r>
    </w:p>
    <w:p>
      <w:pPr>
        <w:pStyle w:val="Body A"/>
        <w:tabs>
          <w:tab w:val="left" w:pos="720"/>
          <w:tab w:val="left" w:pos="1440"/>
          <w:tab w:val="left" w:pos="2160"/>
          <w:tab w:val="left" w:pos="2880"/>
          <w:tab w:val="left" w:pos="3600"/>
          <w:tab w:val="left" w:pos="4320"/>
        </w:tabs>
        <w:jc w:val="both"/>
        <w:rPr>
          <w:rStyle w:val="None"/>
          <w:sz w:val="20"/>
          <w:szCs w:val="20"/>
        </w:rPr>
      </w:pPr>
      <w:r>
        <w:rPr>
          <w:rStyle w:val="None"/>
          <w:sz w:val="20"/>
          <w:szCs w:val="20"/>
          <w:rtl w:val="0"/>
          <w:lang w:val="en-US"/>
        </w:rPr>
        <w:t xml:space="preserve">Student Learning Outcomes:  </w:t>
      </w:r>
    </w:p>
    <w:p>
      <w:pPr>
        <w:pStyle w:val="Body A"/>
        <w:tabs>
          <w:tab w:val="left" w:pos="720"/>
          <w:tab w:val="left" w:pos="1440"/>
          <w:tab w:val="left" w:pos="2160"/>
          <w:tab w:val="left" w:pos="2880"/>
          <w:tab w:val="left" w:pos="3600"/>
          <w:tab w:val="left" w:pos="4320"/>
        </w:tabs>
        <w:jc w:val="both"/>
        <w:rPr>
          <w:rStyle w:val="None"/>
          <w:sz w:val="20"/>
          <w:szCs w:val="20"/>
        </w:rPr>
      </w:pPr>
      <w:r>
        <w:rPr>
          <w:rStyle w:val="None"/>
          <w:sz w:val="20"/>
          <w:szCs w:val="20"/>
          <w:rtl w:val="0"/>
          <w:lang w:val="en-US"/>
        </w:rPr>
        <w:t>Upon successful completion of the course, students will be able to:</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Demonstrate the order relations on the set of real numbers and be able to illustrate them on the real number line.</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Understand and apply properties of arithmetic operations.</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Perform operations on signed numbers (Introduction).</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Perform operations on various forms of numbers (fractions, mixed numbers, decimals, and percentages).</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Recognize and use positive integer exponents.</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Use order of operations to evaluate numerical expressions.</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Translate verbal expressions into numerical expressions and vice versa.</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Formulate and apply concepts of ratio and proportion to multiple contextual situations.</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Formulate and apply concepts involving various forms of numbers, including fractions, mixed numbers, decimals, and percent.</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Formulate and apply concepts involving measurement, including the conversion between different units to multiple contextual situations.</w:t>
      </w:r>
    </w:p>
    <w:p>
      <w:pPr>
        <w:pStyle w:val="List Paragraph"/>
        <w:numPr>
          <w:ilvl w:val="0"/>
          <w:numId w:val="4"/>
        </w:numPr>
        <w:bidi w:val="0"/>
        <w:spacing w:after="120"/>
        <w:ind w:right="0"/>
        <w:jc w:val="left"/>
        <w:rPr>
          <w:sz w:val="20"/>
          <w:szCs w:val="20"/>
          <w:rtl w:val="0"/>
          <w:lang w:val="en-US"/>
        </w:rPr>
      </w:pPr>
      <w:r>
        <w:rPr>
          <w:rStyle w:val="None"/>
          <w:outline w:val="0"/>
          <w:color w:val="000000"/>
          <w:sz w:val="20"/>
          <w:szCs w:val="20"/>
          <w:u w:color="000000"/>
          <w:rtl w:val="0"/>
          <w:lang w:val="en-US"/>
          <w14:textFill>
            <w14:solidFill>
              <w14:srgbClr w14:val="000000"/>
            </w14:solidFill>
          </w14:textFill>
        </w:rPr>
        <w:t>Formulate and apply concepts involving estimation and rounding to multiple contextual situations.</w:t>
      </w:r>
    </w:p>
    <w:p>
      <w:pPr>
        <w:pStyle w:val="List Paragraph"/>
        <w:spacing w:after="120"/>
        <w:ind w:left="0" w:firstLine="0"/>
        <w:rPr>
          <w:rStyle w:val="None"/>
          <w:outline w:val="0"/>
          <w:color w:val="000000"/>
          <w:sz w:val="20"/>
          <w:szCs w:val="20"/>
          <w:u w:color="000000"/>
          <w14:textFill>
            <w14:solidFill>
              <w14:srgbClr w14:val="000000"/>
            </w14:solidFill>
          </w14:textFill>
        </w:rPr>
      </w:pPr>
    </w:p>
    <w:p>
      <w:pPr>
        <w:pStyle w:val="List Paragraph"/>
        <w:spacing w:after="120"/>
        <w:ind w:left="0" w:firstLine="0"/>
        <w:rPr>
          <w:rStyle w:val="None"/>
          <w:outline w:val="0"/>
          <w:color w:val="000000"/>
          <w:sz w:val="20"/>
          <w:szCs w:val="20"/>
          <w:u w:color="000000"/>
          <w14:textFill>
            <w14:solidFill>
              <w14:srgbClr w14:val="000000"/>
            </w14:solidFill>
          </w14:textFill>
        </w:rPr>
      </w:pPr>
      <w:r>
        <w:rPr>
          <w:rStyle w:val="None"/>
          <w:outline w:val="0"/>
          <w:color w:val="ff2600"/>
          <w:sz w:val="20"/>
          <w:szCs w:val="20"/>
          <w:u w:color="ff2600"/>
          <w:rtl w:val="0"/>
          <w:lang w:val="en-US"/>
          <w14:textFill>
            <w14:solidFill>
              <w14:srgbClr w14:val="FF2600"/>
            </w14:solidFill>
          </w14:textFill>
        </w:rPr>
        <w:t>Course Outline</w:t>
      </w:r>
    </w:p>
    <w:p>
      <w:pPr>
        <w:pStyle w:val="Body A"/>
        <w:jc w:val="center"/>
        <w:rPr>
          <w:rStyle w:val="None"/>
          <w:rFonts w:ascii="Helvetica Neue" w:cs="Helvetica Neue" w:hAnsi="Helvetica Neue" w:eastAsia="Helvetica Neue"/>
          <w:b w:val="1"/>
          <w:bCs w:val="1"/>
          <w:outline w:val="0"/>
          <w:color w:val="000000"/>
          <w:sz w:val="20"/>
          <w:szCs w:val="20"/>
          <w:u w:color="000000"/>
          <w14:textFill>
            <w14:solidFill>
              <w14:srgbClr w14:val="000000"/>
            </w14:solidFill>
          </w14:textFill>
        </w:rPr>
      </w:pPr>
    </w:p>
    <w:tbl>
      <w:tblPr>
        <w:tblW w:w="93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597"/>
        <w:gridCol w:w="7763"/>
      </w:tblGrid>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Place Value in the Decimal System, Order of Operations,</w:t>
            </w:r>
          </w:p>
          <w:p>
            <w:pPr>
              <w:pStyle w:val="Table Style 2"/>
              <w:bidi w:val="0"/>
              <w:ind w:left="0" w:right="0" w:firstLine="0"/>
              <w:jc w:val="left"/>
              <w:rPr>
                <w:rtl w:val="0"/>
              </w:rPr>
            </w:pPr>
            <w:r>
              <w:rPr>
                <w:rStyle w:val="None"/>
                <w:outline w:val="0"/>
                <w:color w:val="ff2600"/>
                <w:u w:color="ff2600"/>
                <w:shd w:val="nil" w:color="auto" w:fill="auto"/>
                <w:rtl w:val="0"/>
                <w:lang w:val="en-US"/>
                <w14:textFill>
                  <w14:solidFill>
                    <w14:srgbClr w14:val="FF2600"/>
                  </w14:solidFill>
                </w14:textFill>
              </w:rPr>
              <w:t>Perimeter and Area of Rectangles</w:t>
            </w:r>
          </w:p>
        </w:tc>
      </w:tr>
      <w:tr>
        <w:tblPrEx>
          <w:shd w:val="clear" w:color="auto" w:fill="d0ddef"/>
        </w:tblPrEx>
        <w:trPr>
          <w:trHeight w:val="300"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2</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Rounding, Perimeter and Area of Right Triangles, Rules of Divisibility</w:t>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3</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Positive and Negative Numbers, Adding Signed</w:t>
            </w:r>
            <w:r>
              <w:rPr>
                <w:rStyle w:val="None"/>
                <w:outline w:val="0"/>
                <w:color w:val="ff2600"/>
                <w:u w:color="ff2600"/>
                <w:shd w:val="nil" w:color="auto" w:fill="auto"/>
                <w:rtl w:val="0"/>
                <w14:textFill>
                  <w14:solidFill>
                    <w14:srgbClr w14:val="FF2600"/>
                  </w14:solidFill>
                </w14:textFill>
              </w:rPr>
              <w:t xml:space="preserve">  </w:t>
            </w:r>
            <w:r>
              <w:rPr>
                <w:rStyle w:val="None"/>
                <w:outline w:val="0"/>
                <w:color w:val="ff2600"/>
                <w:u w:color="ff2600"/>
                <w:shd w:val="nil" w:color="auto" w:fill="auto"/>
                <w:rtl w:val="0"/>
                <w:lang w:val="en-US"/>
                <w14:textFill>
                  <w14:solidFill>
                    <w14:srgbClr w14:val="FF2600"/>
                  </w14:solidFill>
                </w14:textFill>
              </w:rPr>
              <w:t>Numbers,</w:t>
            </w:r>
          </w:p>
          <w:p>
            <w:pPr>
              <w:pStyle w:val="Table Style 2"/>
              <w:bidi w:val="0"/>
              <w:ind w:left="0" w:right="0" w:firstLine="0"/>
              <w:jc w:val="left"/>
              <w:rPr>
                <w:rtl w:val="0"/>
              </w:rPr>
            </w:pPr>
            <w:r>
              <w:rPr>
                <w:rStyle w:val="None"/>
                <w:outline w:val="0"/>
                <w:color w:val="ff2600"/>
                <w:u w:color="ff2600"/>
                <w:shd w:val="nil" w:color="auto" w:fill="auto"/>
                <w:rtl w:val="0"/>
                <w:lang w:val="en-US"/>
                <w14:textFill>
                  <w14:solidFill>
                    <w14:srgbClr w14:val="FF2600"/>
                  </w14:solidFill>
                </w14:textFill>
              </w:rPr>
              <w:t>Factors of a Number, Perimeter and Area of General Triangles</w:t>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4</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Subtracting Signed Numbers, Prime Numbers,</w:t>
            </w:r>
          </w:p>
          <w:p>
            <w:pPr>
              <w:pStyle w:val="Table Style 2"/>
              <w:bidi w:val="0"/>
              <w:ind w:left="0" w:right="0" w:firstLine="0"/>
              <w:jc w:val="left"/>
              <w:rPr>
                <w:rtl w:val="0"/>
              </w:rPr>
            </w:pPr>
            <w:r>
              <w:rPr>
                <w:rStyle w:val="None"/>
                <w:outline w:val="0"/>
                <w:color w:val="ff2600"/>
                <w:u w:color="ff2600"/>
                <w:shd w:val="nil" w:color="auto" w:fill="auto"/>
                <w:rtl w:val="0"/>
                <w:lang w:val="en-US"/>
                <w14:textFill>
                  <w14:solidFill>
                    <w14:srgbClr w14:val="FF2600"/>
                  </w14:solidFill>
                </w14:textFill>
              </w:rPr>
              <w:t>Perimeter and Area of Parallelograms</w:t>
            </w:r>
          </w:p>
        </w:tc>
      </w:tr>
      <w:tr>
        <w:tblPrEx>
          <w:shd w:val="clear" w:color="auto" w:fill="d0ddef"/>
        </w:tblPrEx>
        <w:trPr>
          <w:trHeight w:val="72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5</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Multiplication and Division of Signed Numbers,</w:t>
            </w:r>
          </w:p>
          <w:p>
            <w:pPr>
              <w:pStyle w:val="Table Style 2"/>
              <w:bidi w:val="0"/>
              <w:ind w:left="0" w:right="0" w:firstLine="0"/>
              <w:jc w:val="left"/>
              <w:rPr>
                <w:rStyle w:val="None"/>
                <w:shd w:val="nil" w:color="auto" w:fill="auto"/>
                <w:rtl w:val="0"/>
              </w:rPr>
            </w:pPr>
            <w:r>
              <w:rPr>
                <w:rStyle w:val="None"/>
                <w:outline w:val="0"/>
                <w:color w:val="ff2600"/>
                <w:u w:color="ff2600"/>
                <w:shd w:val="nil" w:color="auto" w:fill="auto"/>
                <w:rtl w:val="0"/>
                <w:lang w:val="en-US"/>
                <w14:textFill>
                  <w14:solidFill>
                    <w14:srgbClr w14:val="FF2600"/>
                  </w14:solidFill>
                </w14:textFill>
              </w:rPr>
              <w:t>(Order of operations on signed numbers), Prime Factorization</w:t>
            </w:r>
          </w:p>
          <w:p>
            <w:pPr>
              <w:pStyle w:val="Table Style 2"/>
              <w:bidi w:val="0"/>
              <w:ind w:left="0" w:right="0" w:firstLine="0"/>
              <w:jc w:val="left"/>
              <w:rPr>
                <w:rtl w:val="0"/>
              </w:rPr>
            </w:pPr>
            <w:r>
              <w:rPr>
                <w:rStyle w:val="None"/>
                <w:outline w:val="0"/>
                <w:color w:val="ff2600"/>
                <w:u w:color="ff2600"/>
                <w:shd w:val="nil" w:color="auto" w:fill="auto"/>
                <w:rtl w:val="0"/>
                <w:lang w:val="en-US"/>
                <w14:textFill>
                  <w14:solidFill>
                    <w14:srgbClr w14:val="FF2600"/>
                  </w14:solidFill>
                </w14:textFill>
              </w:rPr>
              <w:t>Perimeter and Area of Trapezoids</w:t>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6</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 xml:space="preserve">Introduction to Fractions and Percents, GCD and LCM, </w:t>
            </w:r>
          </w:p>
          <w:p>
            <w:pPr>
              <w:pStyle w:val="Table Style 2"/>
              <w:bidi w:val="0"/>
              <w:ind w:left="0" w:right="0" w:firstLine="0"/>
              <w:jc w:val="left"/>
              <w:rPr>
                <w:rtl w:val="0"/>
              </w:rPr>
            </w:pPr>
            <w:r>
              <w:rPr>
                <w:rStyle w:val="None"/>
                <w:outline w:val="0"/>
                <w:color w:val="ff2600"/>
                <w:u w:color="ff2600"/>
                <w:shd w:val="nil" w:color="auto" w:fill="auto"/>
                <w:rtl w:val="0"/>
                <w:lang w:val="de-DE"/>
                <w14:textFill>
                  <w14:solidFill>
                    <w14:srgbClr w14:val="FF2600"/>
                  </w14:solidFill>
                </w14:textFill>
              </w:rPr>
              <w:t>Algebraic Expressions</w:t>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7</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 xml:space="preserve">Equivalent Fractions, Equations and Inequalities, </w:t>
            </w:r>
          </w:p>
          <w:p>
            <w:pPr>
              <w:pStyle w:val="Table Style 2"/>
              <w:bidi w:val="0"/>
              <w:ind w:left="0" w:right="0" w:firstLine="0"/>
              <w:jc w:val="left"/>
              <w:rPr>
                <w:rtl w:val="0"/>
              </w:rPr>
            </w:pPr>
            <w:r>
              <w:rPr>
                <w:rStyle w:val="None"/>
                <w:outline w:val="0"/>
                <w:color w:val="ff2600"/>
                <w:u w:color="ff2600"/>
                <w:shd w:val="nil" w:color="auto" w:fill="auto"/>
                <w:rtl w:val="0"/>
                <w:lang w:val="en-US"/>
                <w14:textFill>
                  <w14:solidFill>
                    <w14:srgbClr w14:val="FF2600"/>
                  </w14:solidFill>
                </w14:textFill>
              </w:rPr>
              <w:t>Division with Remainder, Angles in a Triangle</w:t>
            </w:r>
          </w:p>
        </w:tc>
      </w:tr>
      <w:tr>
        <w:tblPrEx>
          <w:shd w:val="clear" w:color="auto" w:fill="d0ddef"/>
        </w:tblPrEx>
        <w:trPr>
          <w:trHeight w:val="300"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8</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Review and Exam</w:t>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9</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 xml:space="preserve">Improper Fractions and Mixed Numbers, </w:t>
            </w:r>
            <w:r>
              <w:rPr>
                <w:rStyle w:val="None"/>
                <w:outline w:val="0"/>
                <w:color w:val="ff2600"/>
                <w:u w:color="ff2600"/>
                <w:shd w:val="nil" w:color="auto" w:fill="auto"/>
                <w14:textFill>
                  <w14:solidFill>
                    <w14:srgbClr w14:val="FF2600"/>
                  </w14:solidFill>
                </w14:textFill>
              </w:rPr>
              <w:br w:type="textWrapping"/>
            </w:r>
            <w:r>
              <w:rPr>
                <w:rStyle w:val="None"/>
                <w:outline w:val="0"/>
                <w:color w:val="ff2600"/>
                <w:u w:color="ff2600"/>
                <w:shd w:val="nil" w:color="auto" w:fill="auto"/>
                <w:rtl w:val="0"/>
                <w:lang w:val="en-US"/>
                <w14:textFill>
                  <w14:solidFill>
                    <w14:srgbClr w14:val="FF2600"/>
                  </w14:solidFill>
                </w14:textFill>
              </w:rPr>
              <w:t>Solving One- and Two-Step Equations</w:t>
            </w:r>
          </w:p>
        </w:tc>
      </w:tr>
      <w:tr>
        <w:tblPrEx>
          <w:shd w:val="clear" w:color="auto" w:fill="d0ddef"/>
        </w:tblPrEx>
        <w:trPr>
          <w:trHeight w:val="300"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10</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Adding and Subtracting Fractions, Volumes</w:t>
            </w:r>
          </w:p>
        </w:tc>
      </w:tr>
      <w:tr>
        <w:tblPrEx>
          <w:shd w:val="clear" w:color="auto" w:fill="d0ddef"/>
        </w:tblPrEx>
        <w:trPr>
          <w:trHeight w:val="300"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11</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Multiplying Fractions, Unit Conversions</w:t>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12</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Division of Fractions, (Order of Operations on fractions),</w:t>
            </w:r>
          </w:p>
          <w:p>
            <w:pPr>
              <w:pStyle w:val="Table Style 2"/>
              <w:bidi w:val="0"/>
              <w:ind w:left="0" w:right="0" w:firstLine="0"/>
              <w:jc w:val="left"/>
              <w:rPr>
                <w:rtl w:val="0"/>
              </w:rPr>
            </w:pPr>
            <w:r>
              <w:rPr>
                <w:rStyle w:val="None"/>
                <w:outline w:val="0"/>
                <w:color w:val="ff2600"/>
                <w:u w:color="ff2600"/>
                <w:shd w:val="nil" w:color="auto" w:fill="auto"/>
                <w:rtl w:val="0"/>
                <w:lang w:val="en-US"/>
                <w14:textFill>
                  <w14:solidFill>
                    <w14:srgbClr w14:val="FF2600"/>
                  </w14:solidFill>
                </w14:textFill>
              </w:rPr>
              <w:t>Introduction to Ratios</w:t>
            </w:r>
          </w:p>
        </w:tc>
      </w:tr>
      <w:tr>
        <w:tblPrEx>
          <w:shd w:val="clear" w:color="auto" w:fill="d0ddef"/>
        </w:tblPrEx>
        <w:trPr>
          <w:trHeight w:val="300"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SPRING BREAK</w:t>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13</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Introduction to Decimals,</w:t>
            </w:r>
            <w:r>
              <w:rPr>
                <w:rStyle w:val="None"/>
                <w:outline w:val="0"/>
                <w:color w:val="ff2600"/>
                <w:u w:color="ff2600"/>
                <w:shd w:val="nil" w:color="auto" w:fill="auto"/>
                <w:rtl w:val="0"/>
                <w14:textFill>
                  <w14:solidFill>
                    <w14:srgbClr w14:val="FF2600"/>
                  </w14:solidFill>
                </w14:textFill>
              </w:rPr>
              <w:t> </w:t>
            </w:r>
            <w:r>
              <w:rPr>
                <w:rStyle w:val="None"/>
                <w:outline w:val="0"/>
                <w:color w:val="ff2600"/>
                <w:u w:color="ff2600"/>
                <w:shd w:val="nil" w:color="auto" w:fill="auto"/>
                <w:rtl w:val="0"/>
                <w:lang w:val="en-US"/>
                <w14:textFill>
                  <w14:solidFill>
                    <w14:srgbClr w14:val="FF2600"/>
                  </w14:solidFill>
                </w14:textFill>
              </w:rPr>
              <w:t>Rounding Decimals, Basic Percent Problems</w:t>
            </w:r>
            <w:r>
              <w:rPr>
                <w:rStyle w:val="None"/>
                <w:shd w:val="nil" w:color="auto" w:fill="auto"/>
              </w:rPr>
            </w:r>
          </w:p>
        </w:tc>
      </w:tr>
      <w:tr>
        <w:tblPrEx>
          <w:shd w:val="clear" w:color="auto" w:fill="d0ddef"/>
        </w:tblPrEx>
        <w:trPr>
          <w:trHeight w:val="486"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14</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rPr>
                <w:rStyle w:val="None"/>
                <w:shd w:val="nil" w:color="auto" w:fill="auto"/>
              </w:rPr>
            </w:pPr>
            <w:r>
              <w:rPr>
                <w:rStyle w:val="None"/>
                <w:outline w:val="0"/>
                <w:color w:val="ff2600"/>
                <w:u w:color="ff2600"/>
                <w:shd w:val="nil" w:color="auto" w:fill="auto"/>
                <w:rtl w:val="0"/>
                <w:lang w:val="en-US"/>
                <w14:textFill>
                  <w14:solidFill>
                    <w14:srgbClr w14:val="FF2600"/>
                  </w14:solidFill>
                </w14:textFill>
              </w:rPr>
              <w:t xml:space="preserve">Operations with Decimals, </w:t>
            </w:r>
          </w:p>
          <w:p>
            <w:pPr>
              <w:pStyle w:val="Table Style 2"/>
              <w:bidi w:val="0"/>
              <w:ind w:left="0" w:right="0" w:firstLine="0"/>
              <w:jc w:val="left"/>
              <w:rPr>
                <w:rtl w:val="0"/>
              </w:rPr>
            </w:pPr>
            <w:r>
              <w:rPr>
                <w:rStyle w:val="None"/>
                <w:outline w:val="0"/>
                <w:color w:val="ff2600"/>
                <w:u w:color="ff2600"/>
                <w:shd w:val="nil" w:color="auto" w:fill="auto"/>
                <w:rtl w:val="0"/>
                <w:lang w:val="en-US"/>
                <w14:textFill>
                  <w14:solidFill>
                    <w14:srgbClr w14:val="FF2600"/>
                  </w14:solidFill>
                </w14:textFill>
              </w:rPr>
              <w:t>More ratios, Metric conversions</w:t>
            </w:r>
          </w:p>
        </w:tc>
      </w:tr>
      <w:tr>
        <w:tblPrEx>
          <w:shd w:val="clear" w:color="auto" w:fill="d0ddef"/>
        </w:tblPrEx>
        <w:trPr>
          <w:trHeight w:val="300"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15</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Proportions, Repeating Decimals, Circles</w:t>
            </w:r>
            <w:r>
              <w:rPr>
                <w:rStyle w:val="None"/>
                <w:outline w:val="0"/>
                <w:color w:val="ff2600"/>
                <w:u w:color="ff2600"/>
                <w:shd w:val="nil" w:color="auto" w:fill="auto"/>
                <w:rtl w:val="0"/>
                <w14:textFill>
                  <w14:solidFill>
                    <w14:srgbClr w14:val="FF2600"/>
                  </w14:solidFill>
                </w14:textFill>
              </w:rPr>
              <w:t> </w:t>
            </w:r>
          </w:p>
        </w:tc>
      </w:tr>
      <w:tr>
        <w:tblPrEx>
          <w:shd w:val="clear" w:color="auto" w:fill="d0ddef"/>
        </w:tblPrEx>
        <w:trPr>
          <w:trHeight w:val="300" w:hRule="atLeast"/>
        </w:trPr>
        <w:tc>
          <w:tcPr>
            <w:tcW w:type="dxa" w:w="159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nl-NL"/>
                <w14:textFill>
                  <w14:solidFill>
                    <w14:srgbClr w14:val="FF2600"/>
                  </w14:solidFill>
                </w14:textFill>
              </w:rPr>
              <w:t>week 16</w:t>
            </w:r>
          </w:p>
        </w:tc>
        <w:tc>
          <w:tcPr>
            <w:tcW w:type="dxa" w:w="776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Style w:val="None"/>
                <w:outline w:val="0"/>
                <w:color w:val="ff2600"/>
                <w:u w:color="ff2600"/>
                <w:shd w:val="nil" w:color="auto" w:fill="auto"/>
                <w:rtl w:val="0"/>
                <w:lang w:val="en-US"/>
                <w14:textFill>
                  <w14:solidFill>
                    <w14:srgbClr w14:val="FF2600"/>
                  </w14:solidFill>
                </w14:textFill>
              </w:rPr>
              <w:t>Review and Exam</w:t>
            </w:r>
          </w:p>
        </w:tc>
      </w:tr>
    </w:tbl>
    <w:p>
      <w:pPr>
        <w:pStyle w:val="Body A"/>
        <w:widowControl w:val="0"/>
        <w:ind w:left="108" w:hanging="108"/>
        <w:rPr>
          <w:rStyle w:val="None"/>
          <w:rFonts w:ascii="Helvetica Neue" w:cs="Helvetica Neue" w:hAnsi="Helvetica Neue" w:eastAsia="Helvetica Neue"/>
          <w:b w:val="1"/>
          <w:bCs w:val="1"/>
          <w:outline w:val="0"/>
          <w:color w:val="000000"/>
          <w:sz w:val="20"/>
          <w:szCs w:val="20"/>
          <w:u w:color="000000"/>
          <w14:textFill>
            <w14:solidFill>
              <w14:srgbClr w14:val="000000"/>
            </w14:solidFill>
          </w14:textFill>
        </w:rPr>
      </w:pPr>
    </w:p>
    <w:p>
      <w:pPr>
        <w:pStyle w:val="Body A"/>
        <w:rPr>
          <w:rStyle w:val="None"/>
          <w:rFonts w:ascii="Helvetica Neue" w:cs="Helvetica Neue" w:hAnsi="Helvetica Neue" w:eastAsia="Helvetica Neue"/>
          <w:b w:val="1"/>
          <w:bCs w:val="1"/>
          <w:outline w:val="0"/>
          <w:color w:val="000000"/>
          <w:sz w:val="20"/>
          <w:szCs w:val="20"/>
          <w:u w:color="000000"/>
          <w14:textFill>
            <w14:solidFill>
              <w14:srgbClr w14:val="000000"/>
            </w14:solidFill>
          </w14:textFill>
        </w:rPr>
      </w:pPr>
    </w:p>
    <w:p>
      <w:pPr>
        <w:pStyle w:val="Body A"/>
        <w:rPr>
          <w:rStyle w:val="None"/>
          <w:rFonts w:ascii="Helvetica Neue" w:cs="Helvetica Neue" w:hAnsi="Helvetica Neue" w:eastAsia="Helvetica Neue"/>
          <w:b w:val="1"/>
          <w:bCs w:val="1"/>
          <w:outline w:val="0"/>
          <w:color w:val="000000"/>
          <w:sz w:val="20"/>
          <w:szCs w:val="20"/>
          <w:u w:color="000000"/>
          <w14:textFill>
            <w14:solidFill>
              <w14:srgbClr w14:val="000000"/>
            </w14:solidFill>
          </w14:textFill>
        </w:rPr>
      </w:pPr>
    </w:p>
    <w:p>
      <w:pPr>
        <w:pStyle w:val="Body A"/>
        <w:tabs>
          <w:tab w:val="left" w:pos="720"/>
          <w:tab w:val="left" w:pos="1440"/>
          <w:tab w:val="left" w:pos="2160"/>
          <w:tab w:val="left" w:pos="2880"/>
          <w:tab w:val="left" w:pos="3600"/>
          <w:tab w:val="left" w:pos="4320"/>
        </w:tabs>
        <w:jc w:val="both"/>
        <w:rPr>
          <w:rStyle w:val="None"/>
          <w:rFonts w:ascii="Verdana" w:cs="Verdana" w:hAnsi="Verdana" w:eastAsia="Verdana"/>
        </w:rPr>
      </w:pPr>
    </w:p>
    <w:p>
      <w:pPr>
        <w:pStyle w:val="Body A"/>
        <w:tabs>
          <w:tab w:val="left" w:pos="720"/>
          <w:tab w:val="left" w:pos="1440"/>
          <w:tab w:val="left" w:pos="2160"/>
          <w:tab w:val="left" w:pos="2880"/>
          <w:tab w:val="left" w:pos="3600"/>
          <w:tab w:val="left" w:pos="4320"/>
        </w:tabs>
        <w:jc w:val="both"/>
        <w:rPr>
          <w:rStyle w:val="None"/>
          <w:sz w:val="20"/>
          <w:szCs w:val="20"/>
        </w:rPr>
      </w:pPr>
      <w:r>
        <w:rPr>
          <w:rStyle w:val="None"/>
          <w:sz w:val="20"/>
          <w:szCs w:val="20"/>
          <w:rtl w:val="0"/>
          <w:lang w:val="en-US"/>
        </w:rPr>
        <w:t xml:space="preserve">Students Course Is Expected to Serve: </w:t>
      </w:r>
    </w:p>
    <w:p>
      <w:pPr>
        <w:pStyle w:val="Body A"/>
        <w:tabs>
          <w:tab w:val="left" w:pos="720"/>
          <w:tab w:val="left" w:pos="1440"/>
          <w:tab w:val="left" w:pos="2160"/>
          <w:tab w:val="left" w:pos="2880"/>
          <w:tab w:val="left" w:pos="3600"/>
          <w:tab w:val="left" w:pos="4320"/>
        </w:tabs>
        <w:rPr>
          <w:rStyle w:val="None"/>
          <w:sz w:val="20"/>
          <w:szCs w:val="20"/>
        </w:rPr>
      </w:pPr>
      <w:r>
        <w:rPr>
          <w:rStyle w:val="None"/>
          <w:rFonts w:ascii="Microsoft Sans Serif" w:hAnsi="Microsoft Sans Serif"/>
          <w:outline w:val="0"/>
          <w:color w:val="000000"/>
          <w:sz w:val="20"/>
          <w:szCs w:val="20"/>
          <w:u w:color="000000"/>
          <w:rtl w:val="0"/>
          <w:lang w:val="en-US"/>
          <w14:textFill>
            <w14:solidFill>
              <w14:srgbClr w14:val="000000"/>
            </w14:solidFill>
          </w14:textFill>
        </w:rPr>
        <w:t>This course is intended for students who lack strong skills in arithmetic or desire a review of the subject matter.  Students must be high school graduates or GED recipients and intend to pursue a program in the credit division, but test below the minimum college entry levels as determined by CCC Placement Testing Policy</w:t>
      </w:r>
    </w:p>
    <w:p>
      <w:pPr>
        <w:pStyle w:val="Body A"/>
        <w:tabs>
          <w:tab w:val="left" w:pos="720"/>
          <w:tab w:val="left" w:pos="1440"/>
          <w:tab w:val="left" w:pos="2160"/>
          <w:tab w:val="left" w:pos="2880"/>
          <w:tab w:val="left" w:pos="3600"/>
          <w:tab w:val="left" w:pos="4320"/>
        </w:tabs>
        <w:rPr>
          <w:rStyle w:val="None"/>
          <w:sz w:val="20"/>
          <w:szCs w:val="20"/>
        </w:rPr>
      </w:pPr>
    </w:p>
    <w:p>
      <w:pPr>
        <w:pStyle w:val="Body A"/>
        <w:tabs>
          <w:tab w:val="left" w:pos="720"/>
          <w:tab w:val="left" w:pos="1440"/>
          <w:tab w:val="left" w:pos="2160"/>
          <w:tab w:val="left" w:pos="2880"/>
          <w:tab w:val="left" w:pos="3600"/>
          <w:tab w:val="left" w:pos="4320"/>
        </w:tabs>
        <w:rPr>
          <w:rStyle w:val="None"/>
          <w:outline w:val="0"/>
          <w:color w:val="ff2600"/>
          <w:sz w:val="20"/>
          <w:szCs w:val="20"/>
          <w:u w:color="ff2600"/>
          <w14:textFill>
            <w14:solidFill>
              <w14:srgbClr w14:val="FF2600"/>
            </w14:solidFill>
          </w14:textFill>
        </w:rPr>
      </w:pPr>
      <w:r>
        <w:rPr>
          <w:rStyle w:val="None"/>
          <w:outline w:val="0"/>
          <w:color w:val="ff2600"/>
          <w:sz w:val="20"/>
          <w:szCs w:val="20"/>
          <w:u w:color="ff2600"/>
          <w:rtl w:val="0"/>
          <w:lang w:val="de-DE"/>
          <w14:textFill>
            <w14:solidFill>
              <w14:srgbClr w14:val="FF2600"/>
            </w14:solidFill>
          </w14:textFill>
        </w:rPr>
        <w:t>Text</w:t>
      </w:r>
      <w:r>
        <w:rPr>
          <w:rStyle w:val="None"/>
          <w:outline w:val="0"/>
          <w:color w:val="ff2600"/>
          <w:sz w:val="20"/>
          <w:szCs w:val="20"/>
          <w:u w:color="ff2600"/>
          <w:rtl w:val="0"/>
          <w:lang w:val="en-US"/>
          <w14:textFill>
            <w14:solidFill>
              <w14:srgbClr w14:val="FF2600"/>
            </w14:solidFill>
          </w14:textFill>
        </w:rPr>
        <w:t xml:space="preserve">: </w:t>
      </w:r>
      <w:r>
        <w:rPr>
          <w:rStyle w:val="Hyperlink.1"/>
          <w:outline w:val="0"/>
          <w:color w:val="ff2600"/>
          <w:u w:val="single" w:color="0000ff"/>
          <w:lang w:val="en-US"/>
          <w14:textFill>
            <w14:solidFill>
              <w14:srgbClr w14:val="FF2600"/>
            </w14:solidFill>
          </w14:textFill>
        </w:rPr>
        <w:fldChar w:fldCharType="begin" w:fldLock="0"/>
      </w:r>
      <w:r>
        <w:rPr>
          <w:rStyle w:val="Hyperlink.1"/>
          <w:outline w:val="0"/>
          <w:color w:val="ff2600"/>
          <w:u w:val="single" w:color="0000ff"/>
          <w:lang w:val="en-US"/>
          <w14:textFill>
            <w14:solidFill>
              <w14:srgbClr w14:val="FF2600"/>
            </w14:solidFill>
          </w14:textFill>
        </w:rPr>
        <w:instrText xml:space="preserve"> HYPERLINK "https://teaching.martahidegkuti.com/shared/book/book0.pdf"</w:instrText>
      </w:r>
      <w:r>
        <w:rPr>
          <w:rStyle w:val="Hyperlink.1"/>
          <w:outline w:val="0"/>
          <w:color w:val="ff2600"/>
          <w:u w:val="single" w:color="0000ff"/>
          <w:lang w:val="en-US"/>
          <w14:textFill>
            <w14:solidFill>
              <w14:srgbClr w14:val="FF2600"/>
            </w14:solidFill>
          </w14:textFill>
        </w:rPr>
        <w:fldChar w:fldCharType="separate" w:fldLock="0"/>
      </w:r>
      <w:r>
        <w:rPr>
          <w:rStyle w:val="Hyperlink.1"/>
          <w:outline w:val="0"/>
          <w:color w:val="ff2600"/>
          <w:u w:val="single" w:color="0000ff"/>
          <w:rtl w:val="0"/>
          <w:lang w:val="en-US"/>
          <w14:textFill>
            <w14:solidFill>
              <w14:srgbClr w14:val="FF2600"/>
            </w14:solidFill>
          </w14:textFill>
        </w:rPr>
        <w:t>Pre-Algebra</w:t>
      </w:r>
      <w:r>
        <w:rPr/>
        <w:fldChar w:fldCharType="end" w:fldLock="0"/>
      </w:r>
      <w:r>
        <w:rPr>
          <w:rStyle w:val="None"/>
          <w:outline w:val="0"/>
          <w:color w:val="ff2600"/>
          <w:sz w:val="20"/>
          <w:szCs w:val="20"/>
          <w:u w:color="ff2600"/>
          <w:rtl w:val="0"/>
          <w:lang w:val="en-US"/>
          <w14:textFill>
            <w14:solidFill>
              <w14:srgbClr w14:val="FF2600"/>
            </w14:solidFill>
          </w14:textFill>
        </w:rPr>
        <w:t>, Marta Hidegkuti, 2020</w:t>
      </w:r>
    </w:p>
    <w:p>
      <w:pPr>
        <w:pStyle w:val="Body A"/>
        <w:tabs>
          <w:tab w:val="left" w:pos="720"/>
          <w:tab w:val="left" w:pos="1440"/>
          <w:tab w:val="left" w:pos="2160"/>
          <w:tab w:val="left" w:pos="2880"/>
          <w:tab w:val="left" w:pos="3600"/>
          <w:tab w:val="left" w:pos="4320"/>
        </w:tabs>
        <w:rPr>
          <w:rStyle w:val="None"/>
          <w:sz w:val="20"/>
          <w:szCs w:val="20"/>
        </w:rPr>
      </w:pPr>
      <w:r>
        <w:rPr>
          <w:rStyle w:val="None"/>
          <w:outline w:val="0"/>
          <w:color w:val="ff2600"/>
          <w:sz w:val="20"/>
          <w:szCs w:val="20"/>
          <w:u w:color="ff2600"/>
          <w:rtl w:val="0"/>
          <w:lang w:val="en-US"/>
          <w14:textFill>
            <w14:solidFill>
              <w14:srgbClr w14:val="FF2600"/>
            </w14:solidFill>
          </w14:textFill>
        </w:rPr>
        <w:t xml:space="preserve">Calculator: </w:t>
      </w:r>
      <w:r>
        <w:rPr>
          <w:rStyle w:val="None"/>
          <w:sz w:val="20"/>
          <w:szCs w:val="20"/>
          <w:rtl w:val="0"/>
          <w:lang w:val="en-US"/>
        </w:rPr>
        <w:t xml:space="preserve">  </w:t>
      </w:r>
    </w:p>
    <w:p>
      <w:pPr>
        <w:pStyle w:val="Body A"/>
        <w:tabs>
          <w:tab w:val="left" w:pos="720"/>
          <w:tab w:val="left" w:pos="1440"/>
          <w:tab w:val="left" w:pos="2160"/>
          <w:tab w:val="left" w:pos="2880"/>
          <w:tab w:val="left" w:pos="3600"/>
          <w:tab w:val="left" w:pos="4320"/>
        </w:tabs>
      </w:pPr>
    </w:p>
    <w:p>
      <w:pPr>
        <w:pStyle w:val="Body A"/>
        <w:tabs>
          <w:tab w:val="left" w:pos="720"/>
          <w:tab w:val="left" w:pos="1440"/>
          <w:tab w:val="left" w:pos="2160"/>
          <w:tab w:val="left" w:pos="2880"/>
          <w:tab w:val="left" w:pos="3600"/>
          <w:tab w:val="left" w:pos="4320"/>
        </w:tabs>
        <w:rPr>
          <w:rStyle w:val="None"/>
          <w:outline w:val="0"/>
          <w:color w:val="ff2600"/>
          <w:sz w:val="20"/>
          <w:szCs w:val="20"/>
          <w:u w:color="ff2600"/>
          <w14:textFill>
            <w14:solidFill>
              <w14:srgbClr w14:val="FF2600"/>
            </w14:solidFill>
          </w14:textFill>
        </w:rPr>
      </w:pPr>
      <w:r>
        <w:rPr>
          <w:rStyle w:val="None"/>
          <w:outline w:val="0"/>
          <w:color w:val="ff2600"/>
          <w:sz w:val="20"/>
          <w:szCs w:val="20"/>
          <w:u w:color="ff2600"/>
          <w:rtl w:val="0"/>
          <w:lang w:val="en-US"/>
          <w14:textFill>
            <w14:solidFill>
              <w14:srgbClr w14:val="FF2600"/>
            </w14:solidFill>
          </w14:textFill>
        </w:rPr>
        <w:t xml:space="preserve">Methods of Instruction: </w:t>
      </w:r>
    </w:p>
    <w:p>
      <w:pPr>
        <w:pStyle w:val="Body A"/>
        <w:rPr>
          <w:rStyle w:val="None"/>
          <w:rFonts w:ascii="Microsoft Sans Serif" w:cs="Microsoft Sans Serif" w:hAnsi="Microsoft Sans Serif" w:eastAsia="Microsoft Sans Serif"/>
          <w:outline w:val="0"/>
          <w:color w:val="ff2600"/>
          <w:sz w:val="20"/>
          <w:szCs w:val="20"/>
          <w:u w:color="ff2600"/>
          <w14:textFill>
            <w14:solidFill>
              <w14:srgbClr w14:val="FF2600"/>
            </w14:solidFill>
          </w14:textFill>
        </w:rPr>
      </w:pPr>
      <w:r>
        <w:rPr>
          <w:rStyle w:val="None"/>
          <w:rFonts w:ascii="Microsoft Sans Serif" w:hAnsi="Microsoft Sans Serif"/>
          <w:outline w:val="0"/>
          <w:color w:val="ff2600"/>
          <w:sz w:val="20"/>
          <w:szCs w:val="20"/>
          <w:u w:color="ff2600"/>
          <w:rtl w:val="0"/>
          <w:lang w:val="en-US"/>
          <w14:textFill>
            <w14:solidFill>
              <w14:srgbClr w14:val="FF2600"/>
            </w14:solidFill>
          </w14:textFill>
        </w:rPr>
        <w:t>Problem-based activities, collaborative-learning techniques, and lecture will be used as appropriate.</w:t>
      </w:r>
    </w:p>
    <w:p>
      <w:pPr>
        <w:pStyle w:val="Body A"/>
        <w:tabs>
          <w:tab w:val="left" w:pos="720"/>
          <w:tab w:val="left" w:pos="1440"/>
          <w:tab w:val="left" w:pos="2160"/>
          <w:tab w:val="left" w:pos="2880"/>
          <w:tab w:val="left" w:pos="3600"/>
          <w:tab w:val="left" w:pos="4320"/>
        </w:tabs>
        <w:rPr>
          <w:rStyle w:val="None"/>
          <w:outline w:val="0"/>
          <w:color w:val="ff2600"/>
          <w:sz w:val="20"/>
          <w:szCs w:val="20"/>
          <w:u w:color="ff2600"/>
          <w14:textFill>
            <w14:solidFill>
              <w14:srgbClr w14:val="FF2600"/>
            </w14:solidFill>
          </w14:textFill>
        </w:rPr>
      </w:pPr>
    </w:p>
    <w:p>
      <w:pPr>
        <w:pStyle w:val="Body A"/>
        <w:tabs>
          <w:tab w:val="left" w:pos="720"/>
          <w:tab w:val="left" w:pos="1440"/>
          <w:tab w:val="left" w:pos="2160"/>
          <w:tab w:val="left" w:pos="2880"/>
          <w:tab w:val="left" w:pos="3600"/>
          <w:tab w:val="left" w:pos="4320"/>
        </w:tabs>
        <w:rPr>
          <w:rStyle w:val="None"/>
          <w:outline w:val="0"/>
          <w:color w:val="ff2600"/>
          <w:sz w:val="20"/>
          <w:szCs w:val="20"/>
          <w:u w:color="ff2600"/>
          <w14:textFill>
            <w14:solidFill>
              <w14:srgbClr w14:val="FF2600"/>
            </w14:solidFill>
          </w14:textFill>
        </w:rPr>
      </w:pPr>
      <w:r>
        <w:rPr>
          <w:rStyle w:val="None"/>
          <w:outline w:val="0"/>
          <w:color w:val="ff2600"/>
          <w:sz w:val="20"/>
          <w:szCs w:val="20"/>
          <w:u w:color="ff2600"/>
          <w:rtl w:val="0"/>
          <w:lang w:val="en-US"/>
          <w14:textFill>
            <w14:solidFill>
              <w14:srgbClr w14:val="FF2600"/>
            </w14:solidFill>
          </w14:textFill>
        </w:rPr>
        <w:t xml:space="preserve">Methods of Assessment and Evaluation: (Formative and Summative) </w:t>
      </w:r>
    </w:p>
    <w:p>
      <w:pPr>
        <w:pStyle w:val="Body A"/>
        <w:rPr>
          <w:rStyle w:val="None"/>
          <w:rFonts w:ascii="Microsoft Sans Serif" w:cs="Microsoft Sans Serif" w:hAnsi="Microsoft Sans Serif" w:eastAsia="Microsoft Sans Serif"/>
          <w:outline w:val="0"/>
          <w:color w:val="ff2600"/>
          <w:sz w:val="20"/>
          <w:szCs w:val="20"/>
          <w:u w:color="ff2600"/>
          <w14:textFill>
            <w14:solidFill>
              <w14:srgbClr w14:val="FF2600"/>
            </w14:solidFill>
          </w14:textFill>
        </w:rPr>
      </w:pPr>
      <w:r>
        <w:rPr>
          <w:rStyle w:val="None"/>
          <w:rFonts w:ascii="Microsoft Sans Serif" w:hAnsi="Microsoft Sans Serif"/>
          <w:outline w:val="0"/>
          <w:color w:val="ff2600"/>
          <w:sz w:val="20"/>
          <w:szCs w:val="20"/>
          <w:u w:color="ff2600"/>
          <w:rtl w:val="0"/>
          <w:lang w:val="en-US"/>
          <w14:textFill>
            <w14:solidFill>
              <w14:srgbClr w14:val="FF2600"/>
            </w14:solidFill>
          </w14:textFill>
        </w:rPr>
        <w:t>Exams, quizzes, homework and other assessments will be used as appropriate to measure student learning. Final grades (S or F) are determined. The weight given to exams, quizzes, and other instruments used for evaluation will be determined by the instructor.  COMPASS and/or Department Exit Examination will also be used to evaluate the student.</w:t>
      </w:r>
    </w:p>
    <w:p>
      <w:pPr>
        <w:pStyle w:val="Body A"/>
        <w:tabs>
          <w:tab w:val="left" w:pos="720"/>
          <w:tab w:val="left" w:pos="1440"/>
          <w:tab w:val="left" w:pos="2160"/>
          <w:tab w:val="left" w:pos="2880"/>
          <w:tab w:val="left" w:pos="3600"/>
          <w:tab w:val="left" w:pos="4320"/>
        </w:tabs>
        <w:rPr>
          <w:rStyle w:val="None"/>
          <w:sz w:val="20"/>
          <w:szCs w:val="20"/>
        </w:rPr>
      </w:pPr>
    </w:p>
    <w:p>
      <w:pPr>
        <w:pStyle w:val="Body A"/>
        <w:tabs>
          <w:tab w:val="left" w:pos="720"/>
          <w:tab w:val="left" w:pos="1440"/>
          <w:tab w:val="left" w:pos="2160"/>
          <w:tab w:val="left" w:pos="2880"/>
          <w:tab w:val="left" w:pos="3600"/>
          <w:tab w:val="left" w:pos="4320"/>
        </w:tabs>
        <w:rPr>
          <w:rStyle w:val="None"/>
          <w:sz w:val="20"/>
          <w:szCs w:val="20"/>
          <w:lang w:val="it-IT"/>
        </w:rPr>
      </w:pPr>
      <w:r>
        <w:rPr>
          <w:rStyle w:val="None"/>
          <w:sz w:val="20"/>
          <w:szCs w:val="20"/>
          <w:rtl w:val="0"/>
          <w:lang w:val="it-IT"/>
        </w:rPr>
        <w:t xml:space="preserve">Grading Scale:  </w:t>
      </w:r>
    </w:p>
    <w:tbl>
      <w:tblPr>
        <w:tblW w:w="1007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5037"/>
        <w:gridCol w:w="5033"/>
      </w:tblGrid>
      <w:tr>
        <w:tblPrEx>
          <w:shd w:val="clear" w:color="auto" w:fill="d0ddef"/>
        </w:tblPrEx>
        <w:trPr>
          <w:trHeight w:val="1721" w:hRule="atLeast"/>
        </w:trPr>
        <w:tc>
          <w:tcPr>
            <w:tcW w:type="dxa" w:w="5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tabs>
                <w:tab w:val="left" w:pos="720"/>
                <w:tab w:val="left" w:pos="1440"/>
                <w:tab w:val="left" w:pos="2160"/>
                <w:tab w:val="left" w:pos="2880"/>
                <w:tab w:val="left" w:pos="3600"/>
                <w:tab w:val="left" w:pos="4320"/>
              </w:tabs>
              <w:rPr>
                <w:rStyle w:val="None"/>
                <w:outline w:val="0"/>
                <w:color w:val="ff2600"/>
                <w:sz w:val="20"/>
                <w:szCs w:val="20"/>
                <w:u w:color="ff2600"/>
                <w:shd w:val="nil" w:color="auto" w:fill="auto"/>
                <w14:textFill>
                  <w14:solidFill>
                    <w14:srgbClr w14:val="FF2600"/>
                  </w14:solidFill>
                </w14:textFill>
              </w:rPr>
            </w:pPr>
            <w:r>
              <w:rPr>
                <w:rStyle w:val="None"/>
                <w:outline w:val="0"/>
                <w:color w:val="ff2600"/>
                <w:sz w:val="20"/>
                <w:szCs w:val="20"/>
                <w:u w:color="ff2600"/>
                <w:shd w:val="nil" w:color="auto" w:fill="auto"/>
                <w:rtl w:val="0"/>
                <w:lang w:val="en-US"/>
                <w14:textFill>
                  <w14:solidFill>
                    <w14:srgbClr w14:val="FF2600"/>
                  </w14:solidFill>
                </w14:textFill>
              </w:rPr>
              <w:t>Assignments</w:t>
            </w:r>
            <w:r>
              <w:rPr>
                <w:rStyle w:val="None"/>
                <w:i w:val="1"/>
                <w:iCs w:val="1"/>
                <w:outline w:val="0"/>
                <w:color w:val="ff2600"/>
                <w:sz w:val="20"/>
                <w:szCs w:val="20"/>
                <w:u w:color="ff2600"/>
                <w:shd w:val="nil" w:color="auto" w:fill="auto"/>
                <w:rtl w:val="0"/>
                <w:lang w:val="en-US"/>
                <w14:textFill>
                  <w14:solidFill>
                    <w14:srgbClr w14:val="FF2600"/>
                  </w14:solidFill>
                </w14:textFill>
              </w:rPr>
              <w:t xml:space="preserve">: </w:t>
            </w:r>
          </w:p>
          <w:p>
            <w:pPr>
              <w:pStyle w:val="Body A"/>
              <w:tabs>
                <w:tab w:val="left" w:pos="720"/>
                <w:tab w:val="left" w:pos="1440"/>
                <w:tab w:val="left" w:pos="2160"/>
                <w:tab w:val="left" w:pos="2880"/>
                <w:tab w:val="left" w:pos="3600"/>
                <w:tab w:val="left" w:pos="4320"/>
              </w:tabs>
              <w:bidi w:val="0"/>
              <w:ind w:left="0" w:right="0" w:firstLine="0"/>
              <w:jc w:val="left"/>
              <w:rPr>
                <w:rtl w:val="0"/>
              </w:rPr>
            </w:pPr>
            <w:r>
              <w:rPr>
                <w:rStyle w:val="None"/>
                <w:outline w:val="0"/>
                <w:color w:val="ff0000"/>
                <w:sz w:val="20"/>
                <w:szCs w:val="20"/>
                <w:u w:color="ff0000"/>
                <w:shd w:val="nil" w:color="auto" w:fill="auto"/>
                <w:rtl w:val="0"/>
                <w:lang w:val="en-US"/>
                <w14:textFill>
                  <w14:solidFill>
                    <w14:srgbClr w14:val="FF0000"/>
                  </w14:solidFill>
                </w14:textFill>
              </w:rPr>
              <w:t>Homework, Exams etc.</w:t>
            </w:r>
          </w:p>
        </w:tc>
        <w:tc>
          <w:tcPr>
            <w:tcW w:type="dxa" w:w="50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tabs>
                <w:tab w:val="left" w:pos="720"/>
                <w:tab w:val="left" w:pos="1440"/>
                <w:tab w:val="left" w:pos="2160"/>
                <w:tab w:val="left" w:pos="2880"/>
                <w:tab w:val="left" w:pos="3600"/>
                <w:tab w:val="left" w:pos="4320"/>
              </w:tabs>
              <w:rPr>
                <w:rStyle w:val="None"/>
                <w:sz w:val="20"/>
                <w:szCs w:val="20"/>
                <w:shd w:val="nil" w:color="auto" w:fill="auto"/>
              </w:rPr>
            </w:pPr>
            <w:r>
              <w:rPr>
                <w:rStyle w:val="None"/>
                <w:sz w:val="20"/>
                <w:szCs w:val="20"/>
                <w:shd w:val="nil" w:color="auto" w:fill="auto"/>
                <w:rtl w:val="0"/>
                <w:lang w:val="en-US"/>
              </w:rPr>
              <w:t>Grade Distribution:</w:t>
            </w:r>
          </w:p>
          <w:p>
            <w:pPr>
              <w:pStyle w:val="Body A"/>
              <w:tabs>
                <w:tab w:val="left" w:pos="720"/>
                <w:tab w:val="left" w:pos="1440"/>
                <w:tab w:val="left" w:pos="2160"/>
                <w:tab w:val="left" w:pos="2880"/>
                <w:tab w:val="left" w:pos="3600"/>
                <w:tab w:val="left" w:pos="4320"/>
              </w:tabs>
              <w:rPr>
                <w:rStyle w:val="None"/>
                <w:sz w:val="20"/>
                <w:szCs w:val="20"/>
                <w:shd w:val="nil" w:color="auto" w:fill="auto"/>
                <w:lang w:val="en-US"/>
              </w:rPr>
            </w:pPr>
          </w:p>
          <w:p>
            <w:pPr>
              <w:pStyle w:val="Body A"/>
              <w:tabs>
                <w:tab w:val="left" w:pos="720"/>
                <w:tab w:val="left" w:pos="1440"/>
                <w:tab w:val="left" w:pos="2160"/>
                <w:tab w:val="left" w:pos="2880"/>
                <w:tab w:val="left" w:pos="3600"/>
                <w:tab w:val="left" w:pos="4320"/>
              </w:tabs>
              <w:bidi w:val="0"/>
              <w:ind w:left="0" w:right="0" w:firstLine="0"/>
              <w:jc w:val="left"/>
              <w:rPr>
                <w:rStyle w:val="None"/>
                <w:sz w:val="20"/>
                <w:szCs w:val="20"/>
                <w:shd w:val="nil" w:color="auto" w:fill="auto"/>
                <w:rtl w:val="0"/>
              </w:rPr>
            </w:pPr>
            <w:r>
              <w:rPr>
                <w:rStyle w:val="None"/>
                <w:sz w:val="20"/>
                <w:szCs w:val="20"/>
                <w:shd w:val="nil" w:color="auto" w:fill="auto"/>
                <w:rtl w:val="0"/>
                <w:lang w:val="en-US"/>
              </w:rPr>
              <w:t>90 % to 100 % = A</w:t>
            </w:r>
          </w:p>
          <w:p>
            <w:pPr>
              <w:pStyle w:val="Body A"/>
              <w:tabs>
                <w:tab w:val="left" w:pos="720"/>
                <w:tab w:val="left" w:pos="1440"/>
                <w:tab w:val="left" w:pos="2160"/>
                <w:tab w:val="left" w:pos="2880"/>
                <w:tab w:val="left" w:pos="3600"/>
                <w:tab w:val="left" w:pos="4320"/>
              </w:tabs>
              <w:bidi w:val="0"/>
              <w:ind w:left="0" w:right="0" w:firstLine="0"/>
              <w:jc w:val="left"/>
              <w:rPr>
                <w:rStyle w:val="None"/>
                <w:sz w:val="20"/>
                <w:szCs w:val="20"/>
                <w:shd w:val="nil" w:color="auto" w:fill="auto"/>
                <w:rtl w:val="0"/>
              </w:rPr>
            </w:pPr>
            <w:r>
              <w:rPr>
                <w:rStyle w:val="None"/>
                <w:sz w:val="20"/>
                <w:szCs w:val="20"/>
                <w:shd w:val="nil" w:color="auto" w:fill="auto"/>
                <w:rtl w:val="0"/>
                <w:lang w:val="en-US"/>
              </w:rPr>
              <w:t>80 % to 89% = B</w:t>
            </w:r>
          </w:p>
          <w:p>
            <w:pPr>
              <w:pStyle w:val="Body A"/>
              <w:tabs>
                <w:tab w:val="left" w:pos="720"/>
                <w:tab w:val="left" w:pos="1440"/>
                <w:tab w:val="left" w:pos="2160"/>
                <w:tab w:val="left" w:pos="2880"/>
                <w:tab w:val="left" w:pos="3600"/>
                <w:tab w:val="left" w:pos="4320"/>
              </w:tabs>
              <w:bidi w:val="0"/>
              <w:ind w:left="0" w:right="0" w:firstLine="0"/>
              <w:jc w:val="left"/>
              <w:rPr>
                <w:rStyle w:val="None"/>
                <w:sz w:val="20"/>
                <w:szCs w:val="20"/>
                <w:shd w:val="nil" w:color="auto" w:fill="auto"/>
                <w:rtl w:val="0"/>
              </w:rPr>
            </w:pPr>
            <w:r>
              <w:rPr>
                <w:rStyle w:val="None"/>
                <w:sz w:val="20"/>
                <w:szCs w:val="20"/>
                <w:shd w:val="nil" w:color="auto" w:fill="auto"/>
                <w:rtl w:val="0"/>
                <w:lang w:val="en-US"/>
              </w:rPr>
              <w:t>70 % to 79 % = C</w:t>
            </w:r>
          </w:p>
          <w:p>
            <w:pPr>
              <w:pStyle w:val="Body A"/>
              <w:tabs>
                <w:tab w:val="left" w:pos="720"/>
                <w:tab w:val="left" w:pos="1440"/>
                <w:tab w:val="left" w:pos="2160"/>
                <w:tab w:val="left" w:pos="2880"/>
                <w:tab w:val="left" w:pos="3600"/>
                <w:tab w:val="left" w:pos="4320"/>
              </w:tabs>
              <w:bidi w:val="0"/>
              <w:ind w:left="0" w:right="0" w:firstLine="0"/>
              <w:jc w:val="left"/>
              <w:rPr>
                <w:rStyle w:val="None"/>
                <w:sz w:val="20"/>
                <w:szCs w:val="20"/>
                <w:shd w:val="nil" w:color="auto" w:fill="auto"/>
                <w:rtl w:val="0"/>
              </w:rPr>
            </w:pPr>
            <w:r>
              <w:rPr>
                <w:rStyle w:val="None"/>
                <w:sz w:val="20"/>
                <w:szCs w:val="20"/>
                <w:shd w:val="nil" w:color="auto" w:fill="auto"/>
                <w:rtl w:val="0"/>
                <w:lang w:val="en-US"/>
              </w:rPr>
              <w:t>60 % to 69 % = D</w:t>
            </w:r>
          </w:p>
          <w:p>
            <w:pPr>
              <w:pStyle w:val="Body A"/>
              <w:tabs>
                <w:tab w:val="left" w:pos="720"/>
                <w:tab w:val="left" w:pos="1440"/>
                <w:tab w:val="left" w:pos="2160"/>
                <w:tab w:val="left" w:pos="2880"/>
                <w:tab w:val="left" w:pos="3600"/>
                <w:tab w:val="left" w:pos="4320"/>
              </w:tabs>
              <w:bidi w:val="0"/>
              <w:ind w:left="0" w:right="0" w:firstLine="0"/>
              <w:jc w:val="left"/>
              <w:rPr>
                <w:rtl w:val="0"/>
              </w:rPr>
            </w:pPr>
            <w:r>
              <w:rPr>
                <w:rStyle w:val="None"/>
                <w:sz w:val="20"/>
                <w:szCs w:val="20"/>
                <w:shd w:val="nil" w:color="auto" w:fill="auto"/>
                <w:rtl w:val="0"/>
                <w:lang w:val="en-US"/>
              </w:rPr>
              <w:t>Below 60% = F</w:t>
            </w:r>
          </w:p>
        </w:tc>
      </w:tr>
    </w:tbl>
    <w:p>
      <w:pPr>
        <w:pStyle w:val="Body A"/>
        <w:widowControl w:val="0"/>
        <w:tabs>
          <w:tab w:val="left" w:pos="720"/>
          <w:tab w:val="left" w:pos="1440"/>
          <w:tab w:val="left" w:pos="2160"/>
          <w:tab w:val="left" w:pos="2880"/>
          <w:tab w:val="left" w:pos="3600"/>
          <w:tab w:val="left" w:pos="4320"/>
        </w:tabs>
        <w:ind w:left="108" w:hanging="108"/>
        <w:rPr>
          <w:rStyle w:val="None"/>
          <w:sz w:val="20"/>
          <w:szCs w:val="20"/>
          <w:lang w:val="it-IT"/>
        </w:rPr>
      </w:pPr>
    </w:p>
    <w:p>
      <w:pPr>
        <w:pStyle w:val="Body A"/>
        <w:widowControl w:val="0"/>
        <w:tabs>
          <w:tab w:val="left" w:pos="720"/>
          <w:tab w:val="left" w:pos="1440"/>
          <w:tab w:val="left" w:pos="2160"/>
          <w:tab w:val="left" w:pos="2880"/>
          <w:tab w:val="left" w:pos="3600"/>
          <w:tab w:val="left" w:pos="4320"/>
        </w:tabs>
        <w:rPr>
          <w:rStyle w:val="None"/>
          <w:sz w:val="20"/>
          <w:szCs w:val="20"/>
        </w:rPr>
      </w:pPr>
    </w:p>
    <w:p>
      <w:pPr>
        <w:pStyle w:val="Body A"/>
        <w:tabs>
          <w:tab w:val="left" w:pos="720"/>
          <w:tab w:val="left" w:pos="1440"/>
          <w:tab w:val="left" w:pos="2160"/>
          <w:tab w:val="left" w:pos="2880"/>
          <w:tab w:val="left" w:pos="3600"/>
          <w:tab w:val="left" w:pos="4320"/>
        </w:tabs>
        <w:rPr>
          <w:rStyle w:val="None"/>
          <w:sz w:val="20"/>
          <w:szCs w:val="20"/>
        </w:rPr>
      </w:pPr>
    </w:p>
    <w:p>
      <w:pPr>
        <w:pStyle w:val="Body A"/>
        <w:tabs>
          <w:tab w:val="left" w:pos="720"/>
          <w:tab w:val="left" w:pos="1440"/>
          <w:tab w:val="left" w:pos="2160"/>
          <w:tab w:val="left" w:pos="2880"/>
          <w:tab w:val="left" w:pos="3600"/>
          <w:tab w:val="left" w:pos="4320"/>
        </w:tabs>
        <w:rPr>
          <w:rStyle w:val="None"/>
          <w:sz w:val="20"/>
          <w:szCs w:val="20"/>
        </w:rPr>
      </w:pPr>
    </w:p>
    <w:p>
      <w:pPr>
        <w:pStyle w:val="Body A"/>
        <w:rPr>
          <w:rStyle w:val="None"/>
          <w:sz w:val="20"/>
          <w:szCs w:val="20"/>
        </w:rPr>
      </w:pPr>
    </w:p>
    <w:p>
      <w:pPr>
        <w:pStyle w:val="Body A"/>
        <w:rPr>
          <w:rStyle w:val="None"/>
          <w:sz w:val="20"/>
          <w:szCs w:val="20"/>
        </w:rPr>
      </w:pPr>
      <w:r>
        <w:rPr>
          <w:rStyle w:val="None"/>
          <w:b w:val="1"/>
          <w:bCs w:val="1"/>
          <w:sz w:val="22"/>
          <w:szCs w:val="22"/>
          <w:rtl w:val="0"/>
          <w:lang w:val="en-US"/>
        </w:rPr>
        <w:t>S</w:t>
      </w:r>
      <w:r>
        <w:rPr>
          <w:rStyle w:val="None"/>
          <w:b w:val="1"/>
          <w:bCs w:val="1"/>
          <w:sz w:val="20"/>
          <w:szCs w:val="20"/>
          <w:rtl w:val="0"/>
          <w:lang w:val="en-US"/>
        </w:rPr>
        <w:t>tudent Policies and Resources:</w:t>
      </w:r>
    </w:p>
    <w:p>
      <w:pPr>
        <w:pStyle w:val="Body A"/>
        <w:rPr>
          <w:rStyle w:val="None"/>
          <w:sz w:val="20"/>
          <w:szCs w:val="20"/>
        </w:rPr>
      </w:pPr>
      <w:r>
        <w:rPr>
          <w:rStyle w:val="None"/>
          <w:sz w:val="20"/>
          <w:szCs w:val="20"/>
          <w:rtl w:val="0"/>
          <w:lang w:val="en-US"/>
        </w:rPr>
        <w:t xml:space="preserve"> </w:t>
      </w:r>
    </w:p>
    <w:p>
      <w:pPr>
        <w:pStyle w:val="Body A"/>
        <w:rPr>
          <w:rStyle w:val="None"/>
          <w:sz w:val="20"/>
          <w:szCs w:val="20"/>
        </w:rPr>
      </w:pPr>
      <w:r>
        <w:rPr>
          <w:rStyle w:val="None"/>
          <w:b w:val="1"/>
          <w:bCs w:val="1"/>
          <w:sz w:val="20"/>
          <w:szCs w:val="20"/>
          <w:rtl w:val="0"/>
          <w:lang w:val="en-US"/>
        </w:rPr>
        <w:t>Academic Integrity:</w:t>
      </w:r>
      <w:r>
        <w:rPr>
          <w:rStyle w:val="None"/>
          <w:sz w:val="20"/>
          <w:szCs w:val="20"/>
          <w:rtl w:val="0"/>
          <w:lang w:val="en-US"/>
        </w:rPr>
        <w:t xml:space="preserve"> </w:t>
      </w:r>
    </w:p>
    <w:p>
      <w:pPr>
        <w:pStyle w:val="Body A"/>
        <w:rPr>
          <w:rStyle w:val="None"/>
          <w:sz w:val="20"/>
          <w:szCs w:val="20"/>
        </w:rPr>
      </w:pPr>
      <w:r>
        <w:rPr>
          <w:rStyle w:val="None"/>
          <w:sz w:val="20"/>
          <w:szCs w:val="20"/>
          <w:rtl w:val="0"/>
          <w:lang w:val="en-US"/>
        </w:rPr>
        <w:t xml:space="preserve">Students who are found to have plagiarized work or to have cheated on work may be subject to various disciplinary actions including a failing grade on the particular assignment, failure of the entire course, and possible expulsion from Truman College. </w:t>
      </w:r>
      <w:r>
        <w:rPr>
          <w:rStyle w:val="Hyperlink.2"/>
        </w:rPr>
        <w:fldChar w:fldCharType="begin" w:fldLock="0"/>
      </w:r>
      <w:r>
        <w:rPr>
          <w:rStyle w:val="Hyperlink.2"/>
        </w:rPr>
        <w:instrText xml:space="preserve"> HYPERLINK "https://www.ccc.edu/menu/Pages/Policies.aspx"</w:instrText>
      </w:r>
      <w:r>
        <w:rPr>
          <w:rStyle w:val="Hyperlink.2"/>
        </w:rPr>
        <w:fldChar w:fldCharType="separate" w:fldLock="0"/>
      </w:r>
      <w:r>
        <w:rPr>
          <w:rStyle w:val="Hyperlink.2"/>
          <w:rtl w:val="0"/>
        </w:rPr>
        <w:t>https://www.ccc.edu/menu/Pages/Policies.aspx</w:t>
      </w:r>
      <w:r>
        <w:rPr/>
        <w:fldChar w:fldCharType="end" w:fldLock="0"/>
      </w:r>
    </w:p>
    <w:p>
      <w:pPr>
        <w:pStyle w:val="Body A"/>
        <w:rPr>
          <w:rStyle w:val="None"/>
          <w:sz w:val="20"/>
          <w:szCs w:val="20"/>
        </w:rPr>
      </w:pPr>
    </w:p>
    <w:p>
      <w:pPr>
        <w:pStyle w:val="Body A"/>
        <w:rPr>
          <w:rStyle w:val="None"/>
          <w:sz w:val="20"/>
          <w:szCs w:val="20"/>
        </w:rPr>
      </w:pPr>
      <w:r>
        <w:rPr>
          <w:rStyle w:val="None"/>
          <w:b w:val="1"/>
          <w:bCs w:val="1"/>
          <w:sz w:val="20"/>
          <w:szCs w:val="20"/>
          <w:rtl w:val="0"/>
          <w:lang w:val="en-US"/>
        </w:rPr>
        <w:t>“</w:t>
      </w:r>
      <w:r>
        <w:rPr>
          <w:rStyle w:val="None"/>
          <w:b w:val="1"/>
          <w:bCs w:val="1"/>
          <w:sz w:val="20"/>
          <w:szCs w:val="20"/>
          <w:rtl w:val="0"/>
          <w:lang w:val="en-US"/>
        </w:rPr>
        <w:t>Active Pursuit of Course</w:t>
      </w:r>
      <w:r>
        <w:rPr>
          <w:rStyle w:val="None"/>
          <w:b w:val="1"/>
          <w:bCs w:val="1"/>
          <w:sz w:val="20"/>
          <w:szCs w:val="20"/>
          <w:rtl w:val="0"/>
          <w:lang w:val="en-US"/>
        </w:rPr>
        <w:t xml:space="preserve">” </w:t>
      </w:r>
      <w:r>
        <w:rPr>
          <w:rStyle w:val="None"/>
          <w:b w:val="1"/>
          <w:bCs w:val="1"/>
          <w:sz w:val="20"/>
          <w:szCs w:val="20"/>
          <w:rtl w:val="0"/>
          <w:lang w:val="en-US"/>
        </w:rPr>
        <w:t>and Administrative Withdrawal (ADW) Policy:</w:t>
      </w:r>
    </w:p>
    <w:p>
      <w:pPr>
        <w:pStyle w:val="Body A"/>
        <w:rPr>
          <w:rStyle w:val="None"/>
          <w:outline w:val="0"/>
          <w:color w:val="ff2600"/>
          <w:sz w:val="20"/>
          <w:szCs w:val="20"/>
          <w:u w:color="ff2600"/>
          <w14:textFill>
            <w14:solidFill>
              <w14:srgbClr w14:val="FF2600"/>
            </w14:solidFill>
          </w14:textFill>
        </w:rPr>
      </w:pPr>
      <w:r>
        <w:rPr>
          <w:rStyle w:val="None"/>
          <w:outline w:val="0"/>
          <w:color w:val="ff2600"/>
          <w:sz w:val="20"/>
          <w:szCs w:val="20"/>
          <w:u w:color="ff2600"/>
          <w:rtl w:val="0"/>
          <w:lang w:val="en-US"/>
          <w14:textFill>
            <w14:solidFill>
              <w14:srgbClr w14:val="FF2600"/>
            </w14:solidFill>
          </w14:textFill>
        </w:rPr>
        <w:t xml:space="preserve">If you have 3 or more absences </w:t>
      </w:r>
      <w:r>
        <w:rPr>
          <w:rStyle w:val="None"/>
          <w:outline w:val="0"/>
          <w:color w:val="ff2600"/>
          <w:sz w:val="20"/>
          <w:szCs w:val="20"/>
          <w:u w:val="single" w:color="ff2600"/>
          <w:rtl w:val="0"/>
          <w:lang w:val="en-US"/>
          <w14:textFill>
            <w14:solidFill>
              <w14:srgbClr w14:val="FF2600"/>
            </w14:solidFill>
          </w14:textFill>
        </w:rPr>
        <w:t>AND</w:t>
      </w:r>
      <w:r>
        <w:rPr>
          <w:rStyle w:val="None"/>
          <w:outline w:val="0"/>
          <w:color w:val="ff2600"/>
          <w:sz w:val="20"/>
          <w:szCs w:val="20"/>
          <w:u w:color="ff2600"/>
          <w:rtl w:val="0"/>
          <w:lang w:val="en-US"/>
          <w14:textFill>
            <w14:solidFill>
              <w14:srgbClr w14:val="FF2600"/>
            </w14:solidFill>
          </w14:textFill>
        </w:rPr>
        <w:t xml:space="preserve"> have completed less than </w:t>
      </w:r>
      <w:r>
        <w:rPr>
          <w:rStyle w:val="None"/>
          <w:b w:val="1"/>
          <w:bCs w:val="1"/>
          <w:outline w:val="0"/>
          <w:color w:val="ff2600"/>
          <w:sz w:val="20"/>
          <w:szCs w:val="20"/>
          <w:u w:val="single" w:color="ff2600"/>
          <w:rtl w:val="0"/>
          <w:lang w:val="en-US"/>
          <w14:textFill>
            <w14:solidFill>
              <w14:srgbClr w14:val="FF2600"/>
            </w14:solidFill>
          </w14:textFill>
        </w:rPr>
        <w:t xml:space="preserve">1 </w:t>
      </w:r>
      <w:r>
        <w:rPr>
          <w:rStyle w:val="None"/>
          <w:outline w:val="0"/>
          <w:color w:val="ff2600"/>
          <w:sz w:val="20"/>
          <w:szCs w:val="20"/>
          <w:u w:color="ff2600"/>
          <w:rtl w:val="0"/>
          <w:lang w:val="en-US"/>
          <w14:textFill>
            <w14:solidFill>
              <w14:srgbClr w14:val="FF2600"/>
            </w14:solidFill>
          </w14:textFill>
        </w:rPr>
        <w:t xml:space="preserve">of the assignments and/or quizzes (combined) by midterm date, </w:t>
      </w:r>
      <w:r>
        <w:rPr>
          <w:rStyle w:val="None"/>
          <w:b w:val="1"/>
          <w:bCs w:val="1"/>
          <w:outline w:val="0"/>
          <w:color w:val="ff2600"/>
          <w:sz w:val="20"/>
          <w:szCs w:val="20"/>
          <w:u w:color="ff2600"/>
          <w:rtl w:val="0"/>
          <w:lang w:val="en-US"/>
          <w14:textFill>
            <w14:solidFill>
              <w14:srgbClr w14:val="FF2600"/>
            </w14:solidFill>
          </w14:textFill>
        </w:rPr>
        <w:t>you will be automatically withdrawn (ADW) from the class</w:t>
      </w:r>
      <w:r>
        <w:rPr>
          <w:rStyle w:val="None"/>
          <w:outline w:val="0"/>
          <w:color w:val="ff2600"/>
          <w:sz w:val="20"/>
          <w:szCs w:val="20"/>
          <w:u w:color="ff2600"/>
          <w:rtl w:val="0"/>
          <w:lang w:val="en-US"/>
          <w14:textFill>
            <w14:solidFill>
              <w14:srgbClr w14:val="FF2600"/>
            </w14:solidFill>
          </w14:textFill>
        </w:rPr>
        <w:t xml:space="preserve">. Therefore, it is imperative you attend class AND do the work. Note that you must log in to BrightSpace multiple times per week to be successful in this course. </w:t>
      </w:r>
    </w:p>
    <w:p>
      <w:pPr>
        <w:pStyle w:val="Body A"/>
        <w:rPr>
          <w:rStyle w:val="None"/>
          <w:sz w:val="20"/>
          <w:szCs w:val="20"/>
        </w:rPr>
      </w:pPr>
      <w:r>
        <w:rPr>
          <w:rStyle w:val="None"/>
          <w:b w:val="1"/>
          <w:bCs w:val="1"/>
          <w:sz w:val="20"/>
          <w:szCs w:val="20"/>
          <w:rtl w:val="0"/>
          <w:lang w:val="en-US"/>
        </w:rPr>
        <w:t xml:space="preserve"> </w:t>
      </w:r>
    </w:p>
    <w:p>
      <w:pPr>
        <w:pStyle w:val="Body A"/>
        <w:rPr>
          <w:rStyle w:val="None"/>
          <w:sz w:val="20"/>
          <w:szCs w:val="20"/>
        </w:rPr>
      </w:pPr>
      <w:r>
        <w:rPr>
          <w:rStyle w:val="None"/>
          <w:b w:val="1"/>
          <w:bCs w:val="1"/>
          <w:sz w:val="20"/>
          <w:szCs w:val="20"/>
          <w:rtl w:val="0"/>
          <w:lang w:val="en-US"/>
        </w:rPr>
        <w:t>Federal Family Educational Rights and Privacy Act (FERPA)</w:t>
      </w:r>
      <w:r>
        <w:rPr>
          <w:rStyle w:val="None"/>
        </w:rPr>
        <w:br w:type="textWrapping"/>
      </w:r>
      <w:r>
        <w:rPr>
          <w:rStyle w:val="None"/>
          <w:b w:val="1"/>
          <w:bCs w:val="1"/>
          <w:sz w:val="20"/>
          <w:szCs w:val="20"/>
          <w:rtl w:val="0"/>
          <w:lang w:val="en-US"/>
        </w:rPr>
        <w:t>Truman College abides by federal privacy laws on behalf of students and employees.</w:t>
      </w:r>
      <w:r>
        <w:rPr>
          <w:rStyle w:val="None"/>
        </w:rPr>
        <w:br w:type="textWrapping"/>
      </w:r>
      <w:r>
        <w:rPr>
          <w:rStyle w:val="Hyperlink.3"/>
        </w:rPr>
        <w:fldChar w:fldCharType="begin" w:fldLock="0"/>
      </w:r>
      <w:r>
        <w:rPr>
          <w:rStyle w:val="Hyperlink.3"/>
        </w:rPr>
        <w:instrText xml:space="preserve"> HYPERLINK "http://www.ed.gov/policy/gen/guid/fpco/ferpa/index.html"</w:instrText>
      </w:r>
      <w:r>
        <w:rPr>
          <w:rStyle w:val="Hyperlink.3"/>
        </w:rPr>
        <w:fldChar w:fldCharType="separate" w:fldLock="0"/>
      </w:r>
      <w:r>
        <w:rPr>
          <w:rStyle w:val="Hyperlink.3"/>
          <w:rtl w:val="0"/>
        </w:rPr>
        <w:t>http://www.ed.gov/policy/gen/guid/fpco/ferpa/index.html</w:t>
      </w:r>
      <w:r>
        <w:rPr/>
        <w:fldChar w:fldCharType="end" w:fldLock="0"/>
      </w:r>
      <w:r>
        <w:rPr>
          <w:rStyle w:val="None"/>
          <w:b w:val="1"/>
          <w:bCs w:val="1"/>
          <w:sz w:val="20"/>
          <w:szCs w:val="20"/>
          <w:rtl w:val="0"/>
          <w:lang w:val="en-US"/>
        </w:rPr>
        <w:t xml:space="preserve"> </w:t>
      </w:r>
    </w:p>
    <w:p>
      <w:pPr>
        <w:pStyle w:val="Body A"/>
        <w:rPr>
          <w:rStyle w:val="None"/>
          <w:sz w:val="20"/>
          <w:szCs w:val="20"/>
        </w:rPr>
      </w:pPr>
      <w:r>
        <w:rPr>
          <w:rStyle w:val="None"/>
          <w:sz w:val="20"/>
          <w:szCs w:val="20"/>
          <w:rtl w:val="0"/>
          <w:lang w:val="en-US"/>
        </w:rPr>
        <w:t xml:space="preserve"> </w:t>
      </w:r>
    </w:p>
    <w:p>
      <w:pPr>
        <w:pStyle w:val="Body A"/>
        <w:rPr>
          <w:rStyle w:val="None"/>
          <w:sz w:val="20"/>
          <w:szCs w:val="20"/>
        </w:rPr>
      </w:pPr>
      <w:r>
        <w:rPr>
          <w:rStyle w:val="None"/>
          <w:b w:val="1"/>
          <w:bCs w:val="1"/>
          <w:sz w:val="20"/>
          <w:szCs w:val="20"/>
          <w:rtl w:val="0"/>
          <w:lang w:val="en-US"/>
        </w:rPr>
        <w:t>No-Show Withdrawal Policy</w:t>
      </w:r>
      <w:r>
        <w:rPr>
          <w:rStyle w:val="None"/>
        </w:rPr>
        <w:br w:type="textWrapping"/>
      </w:r>
      <w:r>
        <w:rPr>
          <w:rStyle w:val="None"/>
          <w:b w:val="1"/>
          <w:bCs w:val="1"/>
          <w:sz w:val="20"/>
          <w:szCs w:val="20"/>
          <w:rtl w:val="0"/>
          <w:lang w:val="en-US"/>
        </w:rPr>
        <w:t>S</w:t>
      </w:r>
      <w:r>
        <w:rPr>
          <w:rStyle w:val="None"/>
          <w:sz w:val="20"/>
          <w:szCs w:val="20"/>
          <w:rtl w:val="0"/>
          <w:lang w:val="en-US"/>
        </w:rPr>
        <w:t xml:space="preserve">tudents are required to attend class. Students who do not attend the first two (2) class sessions will be withdrawn from the class by the instructor and issued an NSW. For more information, please see the Academic &amp; Student Policy Manual: </w:t>
      </w:r>
      <w:r>
        <w:rPr>
          <w:rStyle w:val="Hyperlink.2"/>
        </w:rPr>
        <w:fldChar w:fldCharType="begin" w:fldLock="0"/>
      </w:r>
      <w:r>
        <w:rPr>
          <w:rStyle w:val="Hyperlink.2"/>
        </w:rPr>
        <w:instrText xml:space="preserve"> HYPERLINK "https://www.ccc.edu/menu/Pages/Policies.aspx"</w:instrText>
      </w:r>
      <w:r>
        <w:rPr>
          <w:rStyle w:val="Hyperlink.2"/>
        </w:rPr>
        <w:fldChar w:fldCharType="separate" w:fldLock="0"/>
      </w:r>
      <w:r>
        <w:rPr>
          <w:rStyle w:val="Hyperlink.2"/>
          <w:rtl w:val="0"/>
        </w:rPr>
        <w:t>https://www.ccc.edu/menu/Pages/Policies.aspx</w:t>
      </w:r>
      <w:r>
        <w:rPr/>
        <w:fldChar w:fldCharType="end" w:fldLock="0"/>
      </w:r>
    </w:p>
    <w:p>
      <w:pPr>
        <w:pStyle w:val="Body A"/>
        <w:rPr>
          <w:rStyle w:val="None"/>
          <w:sz w:val="20"/>
          <w:szCs w:val="20"/>
        </w:rPr>
      </w:pPr>
    </w:p>
    <w:p>
      <w:pPr>
        <w:pStyle w:val="Body A"/>
        <w:rPr>
          <w:rStyle w:val="None"/>
          <w:sz w:val="20"/>
          <w:szCs w:val="20"/>
        </w:rPr>
      </w:pPr>
    </w:p>
    <w:p>
      <w:pPr>
        <w:pStyle w:val="Body A"/>
        <w:rPr>
          <w:rStyle w:val="None"/>
          <w:sz w:val="20"/>
          <w:szCs w:val="20"/>
        </w:rPr>
      </w:pPr>
      <w:r>
        <w:rPr>
          <w:rStyle w:val="None"/>
          <w:b w:val="1"/>
          <w:bCs w:val="1"/>
          <w:sz w:val="20"/>
          <w:szCs w:val="20"/>
          <w:rtl w:val="0"/>
          <w:lang w:val="en-US"/>
        </w:rPr>
        <w:t>Students with Disabilities Statement</w:t>
      </w:r>
      <w:r>
        <w:rPr>
          <w:rStyle w:val="None"/>
          <w:sz w:val="20"/>
          <w:szCs w:val="20"/>
          <w:rtl w:val="0"/>
          <w:lang w:val="en-US"/>
        </w:rPr>
        <w:t>:</w:t>
      </w:r>
    </w:p>
    <w:p>
      <w:pPr>
        <w:pStyle w:val="Body A"/>
        <w:rPr>
          <w:rStyle w:val="None"/>
          <w:sz w:val="20"/>
          <w:szCs w:val="20"/>
        </w:rPr>
      </w:pPr>
      <w:r>
        <w:rPr>
          <w:rStyle w:val="None"/>
          <w:sz w:val="20"/>
          <w:szCs w:val="20"/>
          <w:rtl w:val="0"/>
          <w:lang w:val="en-US"/>
        </w:rPr>
        <w:t xml:space="preserve">Truman College abides by the Americans with Disability Act and with Section 504 of the Rehabilitation Act of 1973 and will provide reasonable accommodations to students with disabilities covered by these laws.  If you have a disability for which you may require accommodations, please contact the Disability Access Center located in Room 1435 or call 773-907-4725. All students should make me aware of any special accommodations needed. DAC information: </w:t>
      </w:r>
      <w:r>
        <w:rPr>
          <w:rStyle w:val="Hyperlink.4"/>
        </w:rPr>
        <w:fldChar w:fldCharType="begin" w:fldLock="0"/>
      </w:r>
      <w:r>
        <w:rPr>
          <w:rStyle w:val="Hyperlink.4"/>
        </w:rPr>
        <w:instrText xml:space="preserve"> HYPERLINK "http://www.ccc.edu/colleges/truman/departments/pages/disability-access-center.aspx"</w:instrText>
      </w:r>
      <w:r>
        <w:rPr>
          <w:rStyle w:val="Hyperlink.4"/>
        </w:rPr>
        <w:fldChar w:fldCharType="separate" w:fldLock="0"/>
      </w:r>
      <w:r>
        <w:rPr>
          <w:rStyle w:val="Hyperlink.4"/>
          <w:rtl w:val="0"/>
        </w:rPr>
        <w:t>http://www.ccc.edu/colleges/truman/departments/pages/disability-access-center.aspx</w:t>
      </w:r>
      <w:r>
        <w:rPr/>
        <w:fldChar w:fldCharType="end" w:fldLock="0"/>
      </w:r>
    </w:p>
    <w:p>
      <w:pPr>
        <w:pStyle w:val="Body A"/>
        <w:rPr>
          <w:rStyle w:val="None"/>
          <w:sz w:val="20"/>
          <w:szCs w:val="20"/>
        </w:rPr>
      </w:pPr>
    </w:p>
    <w:p>
      <w:pPr>
        <w:pStyle w:val="Body"/>
        <w:rPr>
          <w:rStyle w:val="None"/>
          <w:rFonts w:ascii="Arial" w:cs="Arial" w:hAnsi="Arial" w:eastAsia="Arial"/>
          <w:b w:val="1"/>
          <w:bCs w:val="1"/>
          <w:sz w:val="28"/>
          <w:szCs w:val="28"/>
          <w:u w:val="single"/>
        </w:rPr>
      </w:pPr>
      <w:r>
        <w:rPr>
          <w:rStyle w:val="None"/>
          <w:rFonts w:ascii="Arial" w:hAnsi="Arial"/>
          <w:b w:val="1"/>
          <w:bCs w:val="1"/>
          <w:sz w:val="20"/>
          <w:szCs w:val="20"/>
          <w:rtl w:val="0"/>
          <w:lang w:val="en-US"/>
        </w:rPr>
        <w:t>Truman College Academic Support Services</w:t>
      </w:r>
    </w:p>
    <w:p>
      <w:pPr>
        <w:pStyle w:val="Body"/>
        <w:rPr>
          <w:rStyle w:val="None"/>
          <w:rFonts w:ascii="Arial" w:cs="Arial" w:hAnsi="Arial" w:eastAsia="Arial"/>
          <w:sz w:val="24"/>
          <w:szCs w:val="24"/>
        </w:rPr>
      </w:pPr>
      <w:r>
        <w:rPr>
          <w:rFonts w:ascii="Arial" w:hAnsi="Arial"/>
          <w:sz w:val="20"/>
          <w:szCs w:val="20"/>
          <w:rtl w:val="0"/>
          <w:lang w:val="en-US"/>
        </w:rPr>
        <w:t xml:space="preserve">Truman has free tutoring for all Credit and Adult Education students! All centers offer appointments which can be booked through Navigate, Zoom, or email. For Spring 2022, all centers are planning to offer both in-person and online tutoring. Please consult our website or email </w:t>
      </w:r>
      <w:r>
        <w:rPr>
          <w:rStyle w:val="Hyperlink.5"/>
          <w:rFonts w:ascii="Arial" w:cs="Arial" w:hAnsi="Arial" w:eastAsia="Arial"/>
          <w:sz w:val="20"/>
          <w:szCs w:val="20"/>
        </w:rPr>
        <w:fldChar w:fldCharType="begin" w:fldLock="0"/>
      </w:r>
      <w:r>
        <w:rPr>
          <w:rStyle w:val="Hyperlink.5"/>
          <w:rFonts w:ascii="Arial" w:cs="Arial" w:hAnsi="Arial" w:eastAsia="Arial"/>
          <w:sz w:val="20"/>
          <w:szCs w:val="20"/>
        </w:rPr>
        <w:instrText xml:space="preserve"> HYPERLINK "mailto:TRASC@ccc.edu"</w:instrText>
      </w:r>
      <w:r>
        <w:rPr>
          <w:rStyle w:val="Hyperlink.5"/>
          <w:rFonts w:ascii="Arial" w:cs="Arial" w:hAnsi="Arial" w:eastAsia="Arial"/>
          <w:sz w:val="20"/>
          <w:szCs w:val="20"/>
        </w:rPr>
        <w:fldChar w:fldCharType="separate" w:fldLock="0"/>
      </w:r>
      <w:r>
        <w:rPr>
          <w:rStyle w:val="Hyperlink.5"/>
          <w:rFonts w:ascii="Arial" w:hAnsi="Arial"/>
          <w:sz w:val="20"/>
          <w:szCs w:val="20"/>
          <w:rtl w:val="0"/>
          <w:lang w:val="it-IT"/>
        </w:rPr>
        <w:t>TRASC@ccc.edu</w:t>
      </w:r>
      <w:r>
        <w:rPr>
          <w:rFonts w:ascii="Arial" w:cs="Arial" w:hAnsi="Arial" w:eastAsia="Arial"/>
          <w:sz w:val="20"/>
          <w:szCs w:val="20"/>
        </w:rPr>
        <w:fldChar w:fldCharType="end" w:fldLock="0"/>
      </w:r>
      <w:r>
        <w:rPr>
          <w:rFonts w:ascii="Arial" w:hAnsi="Arial"/>
          <w:sz w:val="20"/>
          <w:szCs w:val="20"/>
          <w:rtl w:val="0"/>
          <w:lang w:val="en-US"/>
        </w:rPr>
        <w:t xml:space="preserve"> for the most up-to-date information.</w:t>
      </w:r>
    </w:p>
    <w:p>
      <w:pPr>
        <w:pStyle w:val="Body"/>
        <w:rPr>
          <w:rFonts w:ascii="Arial" w:cs="Arial" w:hAnsi="Arial" w:eastAsia="Arial"/>
        </w:rPr>
      </w:pPr>
    </w:p>
    <w:p>
      <w:pPr>
        <w:pStyle w:val="Body"/>
        <w:rPr>
          <w:rStyle w:val="None"/>
          <w:rFonts w:ascii="Arial" w:cs="Arial" w:hAnsi="Arial" w:eastAsia="Arial"/>
          <w:b w:val="1"/>
          <w:bCs w:val="1"/>
          <w:sz w:val="24"/>
          <w:szCs w:val="24"/>
        </w:rPr>
      </w:pPr>
      <w:r>
        <w:rPr>
          <w:rFonts w:ascii="Arial" w:hAnsi="Arial"/>
          <w:b w:val="1"/>
          <w:bCs w:val="1"/>
          <w:sz w:val="20"/>
          <w:szCs w:val="20"/>
          <w:rtl w:val="0"/>
          <w:lang w:val="en-US"/>
        </w:rPr>
        <w:t>Truman Tutoring Website:</w:t>
      </w:r>
    </w:p>
    <w:p>
      <w:pPr>
        <w:pStyle w:val="Body"/>
        <w:rPr>
          <w:rStyle w:val="None"/>
          <w:rFonts w:ascii="Arial" w:cs="Arial" w:hAnsi="Arial" w:eastAsia="Arial"/>
          <w:b w:val="1"/>
          <w:bCs w:val="1"/>
          <w:sz w:val="24"/>
          <w:szCs w:val="24"/>
          <w:u w:val="single"/>
        </w:rPr>
      </w:pPr>
      <w:r>
        <w:rPr>
          <w:rStyle w:val="Hyperlink.5"/>
          <w:rFonts w:ascii="Arial" w:cs="Arial" w:hAnsi="Arial" w:eastAsia="Arial"/>
          <w:sz w:val="20"/>
          <w:szCs w:val="20"/>
        </w:rPr>
        <w:fldChar w:fldCharType="begin" w:fldLock="0"/>
      </w:r>
      <w:r>
        <w:rPr>
          <w:rStyle w:val="Hyperlink.5"/>
          <w:rFonts w:ascii="Arial" w:cs="Arial" w:hAnsi="Arial" w:eastAsia="Arial"/>
          <w:sz w:val="20"/>
          <w:szCs w:val="20"/>
        </w:rPr>
        <w:instrText xml:space="preserve"> HYPERLINK "https://www.ccc.edu/colleges/truman/departments/Pages/Academic-Support.aspx"</w:instrText>
      </w:r>
      <w:r>
        <w:rPr>
          <w:rStyle w:val="Hyperlink.5"/>
          <w:rFonts w:ascii="Arial" w:cs="Arial" w:hAnsi="Arial" w:eastAsia="Arial"/>
          <w:sz w:val="20"/>
          <w:szCs w:val="20"/>
        </w:rPr>
        <w:fldChar w:fldCharType="separate" w:fldLock="0"/>
      </w:r>
      <w:r>
        <w:rPr>
          <w:rStyle w:val="Hyperlink.5"/>
          <w:rFonts w:ascii="Arial" w:hAnsi="Arial"/>
          <w:sz w:val="20"/>
          <w:szCs w:val="20"/>
          <w:rtl w:val="0"/>
          <w:lang w:val="en-US"/>
        </w:rPr>
        <w:t>https://www.ccc.edu/colleges/truman/departments/Pages/Academic-Support.aspx</w:t>
      </w:r>
      <w:r>
        <w:rPr>
          <w:rFonts w:ascii="Arial" w:cs="Arial" w:hAnsi="Arial" w:eastAsia="Arial"/>
          <w:sz w:val="20"/>
          <w:szCs w:val="20"/>
        </w:rPr>
        <w:fldChar w:fldCharType="end" w:fldLock="0"/>
      </w:r>
    </w:p>
    <w:p>
      <w:pPr>
        <w:pStyle w:val="Body"/>
        <w:rPr>
          <w:rFonts w:ascii="Arial" w:cs="Arial" w:hAnsi="Arial" w:eastAsia="Arial"/>
          <w:b w:val="1"/>
          <w:bCs w:val="1"/>
          <w:sz w:val="28"/>
          <w:szCs w:val="28"/>
          <w:u w:val="single"/>
        </w:rPr>
      </w:pPr>
    </w:p>
    <w:p>
      <w:pPr>
        <w:pStyle w:val="Default"/>
        <w:shd w:val="clear" w:color="auto" w:fill="ffffff"/>
        <w:bidi w:val="0"/>
        <w:spacing w:before="0"/>
        <w:ind w:left="0" w:right="0" w:firstLine="0"/>
        <w:jc w:val="left"/>
        <w:rPr>
          <w:rStyle w:val="None"/>
          <w:rFonts w:ascii="Arial" w:cs="Arial" w:hAnsi="Arial" w:eastAsia="Arial"/>
          <w:sz w:val="28"/>
          <w:szCs w:val="28"/>
          <w:u w:val="single" w:color="000000"/>
          <w:rtl w:val="0"/>
          <w:lang w:val="en-US"/>
        </w:rPr>
      </w:pPr>
      <w:r>
        <w:rPr>
          <w:rStyle w:val="None"/>
          <w:rFonts w:ascii="Arial" w:hAnsi="Arial"/>
          <w:b w:val="1"/>
          <w:bCs w:val="1"/>
          <w:sz w:val="20"/>
          <w:szCs w:val="20"/>
          <w:u w:color="000000"/>
          <w:rtl w:val="0"/>
          <w:lang w:val="en-US"/>
        </w:rPr>
        <w:t>The Math Center &amp; CIS Lab</w:t>
      </w:r>
    </w:p>
    <w:p>
      <w:pPr>
        <w:pStyle w:val="Default"/>
        <w:shd w:val="clear" w:color="auto" w:fill="ffffff"/>
        <w:bidi w:val="0"/>
        <w:spacing w:before="0"/>
        <w:ind w:left="0" w:right="0" w:firstLine="0"/>
        <w:jc w:val="left"/>
        <w:rPr>
          <w:rFonts w:ascii="Arial" w:cs="Arial" w:hAnsi="Arial" w:eastAsia="Arial"/>
          <w:sz w:val="20"/>
          <w:szCs w:val="20"/>
          <w:u w:color="000000"/>
          <w:rtl w:val="0"/>
          <w:lang w:val="en-US"/>
        </w:rPr>
      </w:pPr>
      <w:r>
        <w:rPr>
          <w:rFonts w:ascii="Arial" w:hAnsi="Arial"/>
          <w:sz w:val="20"/>
          <w:szCs w:val="20"/>
          <w:u w:color="000000"/>
          <w:rtl w:val="0"/>
          <w:lang w:val="en-US"/>
        </w:rPr>
        <w:t>The Math Center &amp; CIS Lab assists students with course work, calculator help, and Microsoft Suite apps for credit Math, CIS, and Business courses, as well as GED Math courses, and test prep for the ALEKS math placement test. The CIS Lab also provides basic computer help for Adult Education students, for such things as using Word, Excel, and Outlook.</w:t>
      </w:r>
    </w:p>
    <w:p>
      <w:pPr>
        <w:pStyle w:val="Default"/>
        <w:shd w:val="clear" w:color="auto" w:fill="ffffff"/>
        <w:bidi w:val="0"/>
        <w:spacing w:before="0"/>
        <w:ind w:left="0" w:right="0" w:firstLine="0"/>
        <w:jc w:val="left"/>
        <w:rPr>
          <w:rFonts w:ascii="Arial" w:cs="Arial" w:hAnsi="Arial" w:eastAsia="Arial"/>
          <w:u w:color="000000"/>
          <w:rtl w:val="0"/>
          <w:lang w:val="en-US"/>
        </w:rPr>
      </w:pPr>
    </w:p>
    <w:p>
      <w:pPr>
        <w:pStyle w:val="Body"/>
        <w:spacing w:after="160"/>
        <w:rPr>
          <w:rFonts w:ascii="Arial" w:cs="Arial" w:hAnsi="Arial" w:eastAsia="Arial"/>
          <w:sz w:val="20"/>
          <w:szCs w:val="20"/>
        </w:rPr>
      </w:pPr>
      <w:r>
        <w:rPr>
          <w:rStyle w:val="None"/>
          <w:rFonts w:ascii="Arial" w:hAnsi="Arial"/>
          <w:b w:val="1"/>
          <w:bCs w:val="1"/>
          <w:sz w:val="20"/>
          <w:szCs w:val="20"/>
          <w:rtl w:val="0"/>
          <w:lang w:val="en-US"/>
        </w:rPr>
        <w:t>The Science Center</w:t>
      </w:r>
      <w:r>
        <w:rPr>
          <w:rStyle w:val="None"/>
          <w:rFonts w:ascii="Arial" w:cs="Arial" w:hAnsi="Arial" w:eastAsia="Arial"/>
          <w:b w:val="1"/>
          <w:bCs w:val="1"/>
          <w:sz w:val="32"/>
          <w:szCs w:val="32"/>
          <w:u w:val="single"/>
          <w:lang w:val="en-US"/>
        </w:rPr>
        <w:br w:type="textWrapping"/>
      </w:r>
      <w:r>
        <w:rPr>
          <w:rStyle w:val="None"/>
          <w:rFonts w:ascii="Arial" w:hAnsi="Arial"/>
          <w:sz w:val="20"/>
          <w:szCs w:val="20"/>
          <w:rtl w:val="0"/>
          <w:lang w:val="en-US"/>
        </w:rPr>
        <w:t>The Science Center provides in-person and online tutoring services for students, and a physical space for students to have access to science materials, lab space, and knowledgeable tutors that can help enhance the sciences learning experience. Join The Science Center to receive tutoring for biology, chemistry, physics, and other credit science classes, as well as GED Science. Please follow the link for more information:</w:t>
      </w:r>
    </w:p>
    <w:p>
      <w:pPr>
        <w:pStyle w:val="Body"/>
        <w:spacing w:after="160" w:line="259" w:lineRule="auto"/>
        <w:rPr>
          <w:rFonts w:ascii="Arial" w:cs="Arial" w:hAnsi="Arial" w:eastAsia="Arial"/>
          <w:sz w:val="20"/>
          <w:szCs w:val="20"/>
        </w:rPr>
      </w:pPr>
      <w:r>
        <w:rPr>
          <w:rStyle w:val="Hyperlink.6"/>
          <w:rFonts w:ascii="Arial" w:cs="Arial" w:hAnsi="Arial" w:eastAsia="Arial"/>
          <w:sz w:val="20"/>
          <w:szCs w:val="20"/>
        </w:rPr>
        <w:fldChar w:fldCharType="begin" w:fldLock="0"/>
      </w:r>
      <w:r>
        <w:rPr>
          <w:rStyle w:val="Hyperlink.6"/>
          <w:rFonts w:ascii="Arial" w:cs="Arial" w:hAnsi="Arial" w:eastAsia="Arial"/>
          <w:sz w:val="20"/>
          <w:szCs w:val="20"/>
        </w:rPr>
        <w:instrText xml:space="preserve"> HYPERLINK "https://www.ccc.edu/colleges/truman/departments/Pages/Science-Center.aspx"</w:instrText>
      </w:r>
      <w:r>
        <w:rPr>
          <w:rStyle w:val="Hyperlink.6"/>
          <w:rFonts w:ascii="Arial" w:cs="Arial" w:hAnsi="Arial" w:eastAsia="Arial"/>
          <w:sz w:val="20"/>
          <w:szCs w:val="20"/>
        </w:rPr>
        <w:fldChar w:fldCharType="separate" w:fldLock="0"/>
      </w:r>
      <w:r>
        <w:rPr>
          <w:rStyle w:val="Hyperlink.6"/>
          <w:rFonts w:ascii="Arial" w:hAnsi="Arial"/>
          <w:sz w:val="20"/>
          <w:szCs w:val="20"/>
          <w:rtl w:val="0"/>
          <w:lang w:val="en-US"/>
        </w:rPr>
        <w:t>https://www.ccc.edu/colleges/truman/departments/Pages/Science-Center.aspx</w:t>
      </w:r>
      <w:r>
        <w:rPr>
          <w:rFonts w:ascii="Arial" w:cs="Arial" w:hAnsi="Arial" w:eastAsia="Arial"/>
          <w:sz w:val="20"/>
          <w:szCs w:val="20"/>
        </w:rPr>
        <w:fldChar w:fldCharType="end" w:fldLock="0"/>
      </w:r>
    </w:p>
    <w:p>
      <w:pPr>
        <w:pStyle w:val="Body"/>
        <w:rPr>
          <w:rFonts w:ascii="Arial" w:cs="Arial" w:hAnsi="Arial" w:eastAsia="Arial"/>
        </w:rPr>
      </w:pPr>
    </w:p>
    <w:p>
      <w:pPr>
        <w:pStyle w:val="Body"/>
        <w:rPr>
          <w:rStyle w:val="None"/>
          <w:rFonts w:ascii="Arial" w:cs="Arial" w:hAnsi="Arial" w:eastAsia="Arial"/>
          <w:b w:val="1"/>
          <w:bCs w:val="1"/>
          <w:sz w:val="28"/>
          <w:szCs w:val="28"/>
          <w:u w:val="single"/>
        </w:rPr>
      </w:pPr>
      <w:r>
        <w:rPr>
          <w:rStyle w:val="None"/>
          <w:rFonts w:ascii="Arial" w:hAnsi="Arial"/>
          <w:b w:val="1"/>
          <w:bCs w:val="1"/>
          <w:sz w:val="20"/>
          <w:szCs w:val="20"/>
          <w:rtl w:val="0"/>
          <w:lang w:val="en-US"/>
        </w:rPr>
        <w:t>The Writing and Reading Center (WRC)</w:t>
      </w:r>
    </w:p>
    <w:p>
      <w:pPr>
        <w:pStyle w:val="Body"/>
      </w:pPr>
      <w:r>
        <w:rPr>
          <w:rFonts w:ascii="Arial" w:hAnsi="Arial"/>
          <w:sz w:val="20"/>
          <w:szCs w:val="20"/>
          <w:rtl w:val="0"/>
          <w:lang w:val="en-US"/>
        </w:rPr>
        <w:t>The Writing and Reading Center assists students with GED Language Arts, English as a Second Language, credit English and ESL Integrated classes, as well as reading and writing help for other courses. This center also provides Exam Prep for the Read-to-Write placement test.</w:t>
      </w:r>
    </w:p>
    <w:sectPr>
      <w:headerReference w:type="default" r:id="rId4"/>
      <w:footerReference w:type="default" r:id="rId5"/>
      <w:pgSz w:w="12240" w:h="15840" w:orient="portrait"/>
      <w:pgMar w:top="1440" w:right="1440" w:bottom="1440" w:left="1440" w:header="36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icrosoft Sans Serif">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6">
    <w:name w:val="heading 6"/>
    <w:next w:val="Body A"/>
    <w:pPr>
      <w:keepNext w:val="1"/>
      <w:keepLines w:val="0"/>
      <w:pageBreakBefore w:val="0"/>
      <w:widowControl w:val="1"/>
      <w:shd w:val="clear" w:color="auto" w:fill="auto"/>
      <w:tabs>
        <w:tab w:val="center" w:pos="4680"/>
      </w:tabs>
      <w:suppressAutoHyphens w:val="0"/>
      <w:bidi w:val="0"/>
      <w:spacing w:before="0" w:after="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ff7e79"/>
      <w:sz w:val="20"/>
      <w:szCs w:val="20"/>
      <w:u w:val="single" w:color="0000ff"/>
      <w14:textFill>
        <w14:solidFill>
          <w14:srgbClr w14:val="FF7E7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character" w:styleId="Hyperlink.1">
    <w:name w:val="Hyperlink.1"/>
    <w:basedOn w:val="None"/>
    <w:next w:val="Hyperlink.1"/>
    <w:rPr>
      <w:outline w:val="0"/>
      <w:color w:val="ff2600"/>
      <w:u w:val="single" w:color="0000ff"/>
      <w:lang w:val="en-US"/>
      <w14:textFill>
        <w14:solidFill>
          <w14:srgbClr w14:val="FF2600"/>
        </w14:solidFill>
      </w14:textFill>
    </w:rPr>
  </w:style>
  <w:style w:type="character" w:styleId="Hyperlink.2">
    <w:name w:val="Hyperlink.2"/>
    <w:basedOn w:val="None"/>
    <w:next w:val="Hyperlink.2"/>
    <w:rPr>
      <w:rFonts w:ascii="Arial" w:cs="Arial" w:hAnsi="Arial" w:eastAsia="Arial"/>
      <w:outline w:val="0"/>
      <w:color w:val="0000ff"/>
      <w:sz w:val="20"/>
      <w:szCs w:val="20"/>
      <w:u w:val="single" w:color="0000ff"/>
      <w14:textFill>
        <w14:solidFill>
          <w14:srgbClr w14:val="0000FF"/>
        </w14:solidFill>
      </w14:textFill>
    </w:rPr>
  </w:style>
  <w:style w:type="character" w:styleId="Hyperlink.3">
    <w:name w:val="Hyperlink.3"/>
    <w:basedOn w:val="None"/>
    <w:next w:val="Hyperlink.3"/>
    <w:rPr>
      <w:rFonts w:ascii="Arial" w:cs="Arial" w:hAnsi="Arial" w:eastAsia="Arial"/>
      <w:b w:val="1"/>
      <w:bCs w:val="1"/>
      <w:outline w:val="0"/>
      <w:color w:val="0000ff"/>
      <w:sz w:val="20"/>
      <w:szCs w:val="20"/>
      <w:u w:val="single" w:color="0000ff"/>
      <w14:textFill>
        <w14:solidFill>
          <w14:srgbClr w14:val="0000FF"/>
        </w14:solidFill>
      </w14:textFill>
    </w:rPr>
  </w:style>
  <w:style w:type="character" w:styleId="Hyperlink.4">
    <w:name w:val="Hyperlink.4"/>
    <w:basedOn w:val="None"/>
    <w:next w:val="Hyperlink.4"/>
    <w:rPr>
      <w:rFonts w:ascii="Arial" w:cs="Arial" w:hAnsi="Arial" w:eastAsia="Arial"/>
      <w:outline w:val="0"/>
      <w:color w:val="1155cc"/>
      <w:sz w:val="20"/>
      <w:szCs w:val="20"/>
      <w:u w:val="single" w:color="1155cc"/>
      <w14:textFill>
        <w14:solidFill>
          <w14:srgbClr w14:val="1155CC"/>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Hyperlink.5">
    <w:name w:val="Hyperlink.5"/>
    <w:basedOn w:val="Hyperlink"/>
    <w:next w:val="Hyperlink.5"/>
    <w:rPr>
      <w:outline w:val="0"/>
      <w:color w:val="0000ff"/>
      <w:u w:val="single" w:color="0000ff"/>
      <w14:textFill>
        <w14:solidFill>
          <w14:srgbClr w14:val="0000FF"/>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6">
    <w:name w:val="Hyperlink.6"/>
    <w:basedOn w:val="Hyperlink.5"/>
    <w:next w:val="Hyperlink.6"/>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